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39095939" w:rsidR="00E66558" w:rsidRDefault="47A8A410" w:rsidP="00B221AE">
      <w:pPr>
        <w:pStyle w:val="Heading1"/>
        <w:spacing w:after="0" w:line="252" w:lineRule="auto"/>
      </w:pPr>
      <w:bookmarkStart w:id="0" w:name="_Toc400361362"/>
      <w:bookmarkStart w:id="1" w:name="_Toc443397153"/>
      <w:bookmarkStart w:id="2" w:name="_Toc357771638"/>
      <w:bookmarkStart w:id="3" w:name="_Toc346793416"/>
      <w:bookmarkStart w:id="4" w:name="_Toc328122777"/>
      <w:r>
        <w:t xml:space="preserve">Stanton Drew </w:t>
      </w:r>
      <w:r w:rsidR="009D71E8">
        <w:t>Pupil premium strategy statement</w:t>
      </w:r>
      <w:r w:rsidR="18900AB1">
        <w:t xml:space="preserve"> 2021-24</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4D04CBE0" w14:textId="77777777" w:rsidR="00B221AE" w:rsidRDefault="00B221AE" w:rsidP="00B221AE">
      <w:pPr>
        <w:pStyle w:val="Heading2"/>
        <w:spacing w:before="0" w:after="0" w:line="252" w:lineRule="auto"/>
        <w:rPr>
          <w:b w:val="0"/>
          <w:bCs/>
          <w:color w:val="auto"/>
          <w:sz w:val="24"/>
          <w:szCs w:val="24"/>
        </w:rPr>
      </w:pPr>
    </w:p>
    <w:p w14:paraId="2A7D54B2" w14:textId="205737CF" w:rsidR="00E66558" w:rsidRDefault="009D71E8" w:rsidP="00B221AE">
      <w:pPr>
        <w:pStyle w:val="Heading2"/>
        <w:spacing w:before="0" w:after="0" w:line="252" w:lineRule="auto"/>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rsidP="00B221AE">
      <w:pPr>
        <w:pStyle w:val="Heading2"/>
        <w:spacing w:before="0" w:after="0" w:line="252" w:lineRule="auto"/>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309C0F5C" w14:textId="77777777" w:rsidR="00B221AE" w:rsidRDefault="00B221AE" w:rsidP="00B221AE">
      <w:pPr>
        <w:pStyle w:val="Heading2"/>
        <w:spacing w:before="0" w:after="0" w:line="252" w:lineRule="auto"/>
      </w:pPr>
    </w:p>
    <w:p w14:paraId="2A7D54B4" w14:textId="48CE6240" w:rsidR="00E66558" w:rsidRDefault="009D71E8" w:rsidP="00B221AE">
      <w:pPr>
        <w:pStyle w:val="Heading2"/>
        <w:spacing w:before="0" w:after="0" w:line="252" w:lineRule="auto"/>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005"/>
        <w:gridCol w:w="3191"/>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rsidP="00B221AE">
            <w:pPr>
              <w:pStyle w:val="TableHeader"/>
              <w:spacing w:before="0" w:after="0" w:line="252" w:lineRule="auto"/>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rsidP="00B221AE">
            <w:pPr>
              <w:pStyle w:val="TableHeader"/>
              <w:spacing w:before="0" w:after="0" w:line="252" w:lineRule="auto"/>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rsidP="00B221AE">
            <w:pPr>
              <w:pStyle w:val="TableRow"/>
              <w:spacing w:before="0" w:after="0" w:line="252" w:lineRule="auto"/>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73E9920" w:rsidR="00E66558" w:rsidRDefault="003875DA" w:rsidP="00B221AE">
            <w:pPr>
              <w:pStyle w:val="TableRow"/>
              <w:spacing w:before="0" w:after="0" w:line="252" w:lineRule="auto"/>
            </w:pPr>
            <w:r>
              <w:t>Stanton Drew</w:t>
            </w:r>
            <w:r w:rsidR="00FD1B98">
              <w:t xml:space="preserv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rsidP="00B221AE">
            <w:pPr>
              <w:pStyle w:val="TableRow"/>
              <w:spacing w:before="0" w:after="0" w:line="252" w:lineRule="auto"/>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6EA49F5" w:rsidR="00E66558" w:rsidRDefault="003875DA" w:rsidP="00B221AE">
            <w:pPr>
              <w:pStyle w:val="TableRow"/>
              <w:spacing w:before="0" w:after="0" w:line="252" w:lineRule="auto"/>
            </w:pPr>
            <w:r>
              <w:t>65</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rsidP="00B221AE">
            <w:pPr>
              <w:pStyle w:val="TableRow"/>
              <w:spacing w:before="0" w:after="0" w:line="252" w:lineRule="auto"/>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BA5CBDC" w:rsidR="00E66558" w:rsidRDefault="003875DA" w:rsidP="00B221AE">
            <w:pPr>
              <w:pStyle w:val="TableRow"/>
              <w:spacing w:before="0" w:after="0" w:line="252" w:lineRule="auto"/>
            </w:pPr>
            <w:r>
              <w:t>15.4%</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rsidP="00B221AE">
            <w:pPr>
              <w:pStyle w:val="TableRow"/>
              <w:spacing w:before="0" w:after="0" w:line="252" w:lineRule="auto"/>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0839B3E" w:rsidR="00E66558" w:rsidRDefault="00FD1B98" w:rsidP="00B221AE">
            <w:pPr>
              <w:pStyle w:val="TableRow"/>
              <w:spacing w:before="0" w:after="0" w:line="252" w:lineRule="auto"/>
            </w:pPr>
            <w:r>
              <w:t>2021/22 – 2024/25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rsidP="00B221AE">
            <w:pPr>
              <w:pStyle w:val="TableRow"/>
              <w:spacing w:before="0" w:after="0" w:line="252" w:lineRule="auto"/>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9F5B4A4" w:rsidR="00E66558" w:rsidRDefault="00FD1B98" w:rsidP="00B221AE">
            <w:pPr>
              <w:pStyle w:val="TableRow"/>
              <w:spacing w:before="0" w:after="0" w:line="252" w:lineRule="auto"/>
            </w:pPr>
            <w:r>
              <w:t>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rsidP="00B221AE">
            <w:pPr>
              <w:pStyle w:val="TableRow"/>
              <w:spacing w:before="0" w:after="0" w:line="252" w:lineRule="auto"/>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2F80B43" w:rsidR="00E66558" w:rsidRDefault="00FD1B98" w:rsidP="00B221AE">
            <w:pPr>
              <w:pStyle w:val="TableRow"/>
              <w:spacing w:before="0" w:after="0" w:line="252" w:lineRule="auto"/>
            </w:pPr>
            <w:r>
              <w:t>July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rsidP="00B221AE">
            <w:pPr>
              <w:pStyle w:val="TableRow"/>
              <w:spacing w:before="0" w:after="0" w:line="252" w:lineRule="auto"/>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ECD4600" w:rsidR="00E66558" w:rsidRDefault="00FD1B98" w:rsidP="00B221AE">
            <w:pPr>
              <w:pStyle w:val="TableRow"/>
              <w:spacing w:before="0" w:after="0" w:line="252" w:lineRule="auto"/>
            </w:pPr>
            <w:r>
              <w:t>Dieter Cook, 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rsidP="00B221AE">
            <w:pPr>
              <w:pStyle w:val="TableRow"/>
              <w:spacing w:before="0" w:after="0" w:line="252" w:lineRule="auto"/>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C6F7FDA" w:rsidR="00E66558" w:rsidRDefault="00FD1B98" w:rsidP="00B221AE">
            <w:pPr>
              <w:pStyle w:val="TableRow"/>
              <w:spacing w:before="0" w:after="0" w:line="252" w:lineRule="auto"/>
            </w:pPr>
            <w:r>
              <w:t>Andrew Marriott, Deputy Headteacher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rsidP="00B221AE">
            <w:pPr>
              <w:pStyle w:val="TableRow"/>
              <w:spacing w:before="0" w:after="0" w:line="252" w:lineRule="auto"/>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77EDF3F" w:rsidR="00E66558" w:rsidRDefault="00FD1B98" w:rsidP="00B221AE">
            <w:pPr>
              <w:pStyle w:val="TableRow"/>
              <w:spacing w:before="0" w:after="0" w:line="252" w:lineRule="auto"/>
            </w:pPr>
            <w:r>
              <w:t xml:space="preserve">Simon Waller, Chair of </w:t>
            </w:r>
            <w:proofErr w:type="spellStart"/>
            <w:r>
              <w:t>Govs</w:t>
            </w:r>
            <w:proofErr w:type="spellEnd"/>
          </w:p>
        </w:tc>
      </w:tr>
      <w:bookmarkEnd w:id="2"/>
      <w:bookmarkEnd w:id="3"/>
      <w:bookmarkEnd w:id="4"/>
    </w:tbl>
    <w:p w14:paraId="2783A098" w14:textId="77777777" w:rsidR="00B221AE" w:rsidRDefault="00B221AE" w:rsidP="00B221AE">
      <w:pPr>
        <w:spacing w:after="0" w:line="252" w:lineRule="auto"/>
        <w:rPr>
          <w:b/>
          <w:color w:val="104F75"/>
          <w:sz w:val="32"/>
          <w:szCs w:val="32"/>
        </w:rPr>
      </w:pPr>
    </w:p>
    <w:p w14:paraId="2A7D54D3" w14:textId="51EDB69E" w:rsidR="00E66558" w:rsidRDefault="009D71E8" w:rsidP="00B221AE">
      <w:pPr>
        <w:spacing w:after="0" w:line="252"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rsidP="00B221AE">
            <w:pPr>
              <w:pStyle w:val="TableRow"/>
              <w:spacing w:before="0" w:after="0" w:line="252" w:lineRule="auto"/>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rsidP="00B221AE">
            <w:pPr>
              <w:pStyle w:val="TableRow"/>
              <w:spacing w:before="0" w:after="0" w:line="252" w:lineRule="auto"/>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rsidP="00B221AE">
            <w:pPr>
              <w:pStyle w:val="TableRow"/>
              <w:spacing w:before="0" w:after="0" w:line="252" w:lineRule="auto"/>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2309300" w:rsidR="00E66558" w:rsidRDefault="009D71E8" w:rsidP="00B221AE">
            <w:pPr>
              <w:pStyle w:val="TableRow"/>
              <w:spacing w:before="0" w:after="0" w:line="252" w:lineRule="auto"/>
            </w:pPr>
            <w:r>
              <w:t>£</w:t>
            </w:r>
            <w:r w:rsidR="003875DA">
              <w:t>14,795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rsidP="00B221AE">
            <w:pPr>
              <w:pStyle w:val="TableRow"/>
              <w:spacing w:before="0" w:after="0" w:line="252" w:lineRule="auto"/>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B98B9CD" w:rsidR="00E66558" w:rsidRDefault="009D71E8" w:rsidP="00B221AE">
            <w:pPr>
              <w:pStyle w:val="TableRow"/>
              <w:spacing w:before="0" w:after="0" w:line="252" w:lineRule="auto"/>
            </w:pPr>
            <w:r>
              <w:t>£</w:t>
            </w:r>
            <w:r w:rsidR="005C00F5">
              <w:t>2,000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rsidP="00B221AE">
            <w:pPr>
              <w:pStyle w:val="TableRow"/>
              <w:spacing w:before="0" w:after="0" w:line="252" w:lineRule="auto"/>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56B9573" w:rsidR="00E66558" w:rsidRDefault="009D71E8" w:rsidP="00B221AE">
            <w:pPr>
              <w:pStyle w:val="TableRow"/>
              <w:spacing w:before="0" w:after="0" w:line="252" w:lineRule="auto"/>
            </w:pPr>
            <w:r>
              <w:t>£</w:t>
            </w:r>
            <w:r w:rsidR="005C00F5">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rsidP="00B221AE">
            <w:pPr>
              <w:pStyle w:val="TableRow"/>
              <w:spacing w:before="0" w:after="0" w:line="252" w:lineRule="auto"/>
              <w:rPr>
                <w:b/>
              </w:rPr>
            </w:pPr>
            <w:r>
              <w:rPr>
                <w:b/>
              </w:rPr>
              <w:t>Total budget for this academic year</w:t>
            </w:r>
          </w:p>
          <w:p w14:paraId="2A7D54E1" w14:textId="77777777" w:rsidR="00E66558" w:rsidRDefault="009D71E8" w:rsidP="00B221AE">
            <w:pPr>
              <w:pStyle w:val="TableRow"/>
              <w:spacing w:before="0" w:after="0" w:line="252" w:lineRule="auto"/>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2DA953C" w:rsidR="00E66558" w:rsidRDefault="009D71E8" w:rsidP="00B221AE">
            <w:pPr>
              <w:pStyle w:val="TableRow"/>
              <w:spacing w:before="0" w:after="0" w:line="252" w:lineRule="auto"/>
            </w:pPr>
            <w:r>
              <w:t>£</w:t>
            </w:r>
            <w:r w:rsidR="007D431C">
              <w:t>16,795</w:t>
            </w:r>
          </w:p>
        </w:tc>
      </w:tr>
    </w:tbl>
    <w:p w14:paraId="2A7D54E4" w14:textId="77777777" w:rsidR="00E66558" w:rsidRDefault="009D71E8" w:rsidP="00B221AE">
      <w:pPr>
        <w:pStyle w:val="Heading1"/>
        <w:spacing w:after="0" w:line="252" w:lineRule="auto"/>
      </w:pPr>
      <w:r>
        <w:lastRenderedPageBreak/>
        <w:t>Part A: Pupil premium strategy plan</w:t>
      </w:r>
    </w:p>
    <w:p w14:paraId="0F75BCD0" w14:textId="7EB31C22" w:rsidR="009D71E8" w:rsidRDefault="009D71E8" w:rsidP="00B221AE">
      <w:pPr>
        <w:pStyle w:val="Heading2"/>
        <w:spacing w:before="0" w:after="0" w:line="252" w:lineRule="auto"/>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3BEB2561">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4881D" w14:textId="1CEB04DE" w:rsidR="00E66558" w:rsidRDefault="2477E413" w:rsidP="00B221AE">
            <w:pPr>
              <w:pStyle w:val="ListParagraph"/>
              <w:numPr>
                <w:ilvl w:val="0"/>
                <w:numId w:val="0"/>
              </w:numPr>
              <w:spacing w:after="0" w:line="252" w:lineRule="auto"/>
            </w:pPr>
            <w:r w:rsidRPr="3BEB2561">
              <w:t xml:space="preserve">Our intention is that children at Stanton Drew Primary School, disadvantaged or not, will be in receipt of high-quality teaching and learning opportunities that are carefully planned and sequenced with a strong pedagogical approach underpinning our curriculum offer. We will use proven educational research to support our strategic decision-making and day-to-day implementation of this plan. The primary aim will always be to narrow the gap for our most disadvantaged learners but we acknowledge that a benefit from this plan will include progress for all. </w:t>
            </w:r>
          </w:p>
          <w:p w14:paraId="3A857353" w14:textId="51538865" w:rsidR="00E66558" w:rsidRDefault="2477E413" w:rsidP="00B221AE">
            <w:pPr>
              <w:spacing w:after="0" w:line="252" w:lineRule="auto"/>
              <w:rPr>
                <w:color w:val="0D0D0D" w:themeColor="text1" w:themeTint="F2"/>
              </w:rPr>
            </w:pPr>
            <w:r w:rsidRPr="3BEB2561">
              <w:t>In our school, we recognise that eligibility for free school meals does not always equate with disadvantage and also that some of our most disadvantaged pupils may not qualify as pupil premium. This knowledge of individual pupils’ specific needs, which includes social and emotional as well as learning, is a key driver of how we target support.</w:t>
            </w:r>
          </w:p>
          <w:p w14:paraId="21B4502C" w14:textId="59AE9D95" w:rsidR="00E66558" w:rsidRDefault="1B2D5FA0" w:rsidP="00B221AE">
            <w:pPr>
              <w:spacing w:after="0" w:line="252" w:lineRule="auto"/>
              <w:rPr>
                <w:rFonts w:eastAsia="Arial" w:cs="Arial"/>
                <w:color w:val="0D0D0D" w:themeColor="text1" w:themeTint="F2"/>
              </w:rPr>
            </w:pPr>
            <w:r w:rsidRPr="3BEB2561">
              <w:rPr>
                <w:color w:val="0D0D0D" w:themeColor="text1" w:themeTint="F2"/>
              </w:rPr>
              <w:t xml:space="preserve">Stanton Drew Primary School is a small village school </w:t>
            </w:r>
            <w:r w:rsidR="064CDA88" w:rsidRPr="3BEB2561">
              <w:rPr>
                <w:color w:val="0D0D0D" w:themeColor="text1" w:themeTint="F2"/>
              </w:rPr>
              <w:t>where the number of disadvantaged families can have a large effect on the percentage of pupil prem</w:t>
            </w:r>
            <w:r w:rsidR="32422EAF" w:rsidRPr="3BEB2561">
              <w:rPr>
                <w:color w:val="0D0D0D" w:themeColor="text1" w:themeTint="F2"/>
              </w:rPr>
              <w:t xml:space="preserve">ium. In recent years, Stanton Drew has attracted families from across </w:t>
            </w:r>
            <w:r w:rsidR="24443252" w:rsidRPr="3BEB2561">
              <w:rPr>
                <w:color w:val="0D0D0D" w:themeColor="text1" w:themeTint="F2"/>
              </w:rPr>
              <w:t>the Chew Valley and south Bristol.</w:t>
            </w:r>
            <w:r w:rsidR="5B882780" w:rsidRPr="3BEB2561">
              <w:rPr>
                <w:color w:val="0D0D0D" w:themeColor="text1" w:themeTint="F2"/>
              </w:rPr>
              <w:t xml:space="preserve"> </w:t>
            </w:r>
            <w:r w:rsidR="7CB9E709" w:rsidRPr="3BEB2561">
              <w:rPr>
                <w:color w:val="0D0D0D" w:themeColor="text1" w:themeTint="F2"/>
              </w:rPr>
              <w:t xml:space="preserve">Several of these families are disadvantaged. </w:t>
            </w:r>
            <w:r w:rsidR="5B882780" w:rsidRPr="3BEB2561">
              <w:rPr>
                <w:color w:val="0D0D0D" w:themeColor="text1" w:themeTint="F2"/>
              </w:rPr>
              <w:t xml:space="preserve">This </w:t>
            </w:r>
            <w:r w:rsidR="714C11E1" w:rsidRPr="3BEB2561">
              <w:rPr>
                <w:color w:val="0D0D0D" w:themeColor="text1" w:themeTint="F2"/>
              </w:rPr>
              <w:t xml:space="preserve">mobility </w:t>
            </w:r>
            <w:r w:rsidR="5B882780" w:rsidRPr="3BEB2561">
              <w:rPr>
                <w:color w:val="0D0D0D" w:themeColor="text1" w:themeTint="F2"/>
              </w:rPr>
              <w:t>is reflected in the data showing only 70.8% of pupils joined in Reception.</w:t>
            </w:r>
            <w:r w:rsidR="5F022CCB" w:rsidRPr="3BEB2561">
              <w:rPr>
                <w:color w:val="0D0D0D" w:themeColor="text1" w:themeTint="F2"/>
              </w:rPr>
              <w:t xml:space="preserve"> </w:t>
            </w:r>
            <w:r w:rsidR="5F022CCB" w:rsidRPr="3BEB2561">
              <w:rPr>
                <w:rFonts w:eastAsia="Arial" w:cs="Arial"/>
                <w:color w:val="000000" w:themeColor="text1"/>
              </w:rPr>
              <w:t>The pandemic has disadvantaged children from a wide range of socio-economic backgrounds and as such determines how we intend to implement this plan.</w:t>
            </w:r>
          </w:p>
          <w:p w14:paraId="3B7C579A" w14:textId="0B96EBB4" w:rsidR="00E66558" w:rsidRDefault="2B995759" w:rsidP="00B221AE">
            <w:pPr>
              <w:spacing w:after="0" w:line="252" w:lineRule="auto"/>
              <w:rPr>
                <w:rFonts w:eastAsia="Arial" w:cs="Arial"/>
                <w:color w:val="0D0D0D" w:themeColor="text1" w:themeTint="F2"/>
              </w:rPr>
            </w:pPr>
            <w:r w:rsidRPr="3BEB2561">
              <w:rPr>
                <w:rFonts w:eastAsia="Arial" w:cs="Arial"/>
                <w:color w:val="0D0D0D" w:themeColor="text1" w:themeTint="F2"/>
              </w:rPr>
              <w:t xml:space="preserve">The Lighthouse Schools’ Partnership Disadvantaged policy draws on evidence and research from the EEF to develop its policy. As a school we have developed our RAPP to build on these principles in order to deliver the best possible provision for our disadvantaged pupils. The Trust believes the most effective way to ensure equal opportunities for all is to remove the barriers to underachievement for identified pupils at the earliest possible opportunity.  </w:t>
            </w:r>
          </w:p>
          <w:p w14:paraId="19E5B66D" w14:textId="3EC985B1" w:rsidR="00E66558" w:rsidRDefault="2B995759" w:rsidP="00B221AE">
            <w:pPr>
              <w:spacing w:after="0" w:line="252" w:lineRule="auto"/>
              <w:rPr>
                <w:rFonts w:eastAsia="Arial" w:cs="Arial"/>
                <w:color w:val="0D0D0D" w:themeColor="text1" w:themeTint="F2"/>
              </w:rPr>
            </w:pPr>
            <w:r w:rsidRPr="3BEB2561">
              <w:rPr>
                <w:rFonts w:eastAsia="Arial" w:cs="Arial"/>
                <w:color w:val="0D0D0D" w:themeColor="text1" w:themeTint="F2"/>
              </w:rPr>
              <w:t xml:space="preserve">The recent report by the Education Endowment Fund (EFF) entitled EEF Guide to the Pupil Premium 2019, as well as the EFF report entitled The Attainment Gap 2017) The Attainment Gap; and the previous joint report between the EEF and the Sutton Trust entitled Pupil Premium: The Next Steps (2015) all refer to the fact that the most effective learning opportunities for pupils who are disadvantaged are those that are based on early identification, high quality teaching, employment of proven and research based interventions which accelerate progress early on; and, importantly, learning that is tied in with ‘memorable experiences’. </w:t>
            </w:r>
          </w:p>
          <w:p w14:paraId="519D0CAD" w14:textId="7183D32F" w:rsidR="00E66558" w:rsidRDefault="2B995759" w:rsidP="00B221AE">
            <w:pPr>
              <w:spacing w:after="0" w:line="252" w:lineRule="auto"/>
              <w:rPr>
                <w:rFonts w:eastAsia="Arial" w:cs="Arial"/>
                <w:color w:val="0D0D0D" w:themeColor="text1" w:themeTint="F2"/>
              </w:rPr>
            </w:pPr>
            <w:r w:rsidRPr="3BEB2561">
              <w:rPr>
                <w:rFonts w:eastAsia="Arial" w:cs="Arial"/>
                <w:color w:val="0D0D0D" w:themeColor="text1" w:themeTint="F2"/>
              </w:rPr>
              <w:t xml:space="preserve">Our approach has carefully considered the Trust Disadvantaged policy, and will also be responsive to individual needs to ensure no child is left behind because of disadvantage. </w:t>
            </w:r>
          </w:p>
          <w:p w14:paraId="51034927" w14:textId="2A6A22FF" w:rsidR="00E66558" w:rsidRDefault="2B995759" w:rsidP="00B221AE">
            <w:pPr>
              <w:spacing w:after="0" w:line="252" w:lineRule="auto"/>
              <w:rPr>
                <w:rFonts w:eastAsia="Arial" w:cs="Arial"/>
                <w:color w:val="0D0D0D" w:themeColor="text1" w:themeTint="F2"/>
              </w:rPr>
            </w:pPr>
            <w:r w:rsidRPr="3BEB2561">
              <w:rPr>
                <w:rFonts w:eastAsia="Arial" w:cs="Arial"/>
                <w:color w:val="0D0D0D" w:themeColor="text1" w:themeTint="F2"/>
              </w:rPr>
              <w:t xml:space="preserve">Our key principles are: </w:t>
            </w:r>
          </w:p>
          <w:p w14:paraId="42F9C3B9" w14:textId="7C8ADE87" w:rsidR="00E66558" w:rsidRDefault="2B995759" w:rsidP="00B221AE">
            <w:pPr>
              <w:pStyle w:val="ListParagraph"/>
              <w:numPr>
                <w:ilvl w:val="0"/>
                <w:numId w:val="1"/>
              </w:numPr>
              <w:spacing w:after="0" w:line="252" w:lineRule="auto"/>
              <w:rPr>
                <w:rFonts w:eastAsia="Arial" w:cs="Arial"/>
                <w:color w:val="0D0D0D" w:themeColor="text1" w:themeTint="F2"/>
              </w:rPr>
            </w:pPr>
            <w:r w:rsidRPr="3BEB2561">
              <w:rPr>
                <w:rFonts w:eastAsia="Arial" w:cs="Arial"/>
                <w:color w:val="0D0D0D" w:themeColor="text1" w:themeTint="F2"/>
              </w:rPr>
              <w:t xml:space="preserve">A whole school approach where all stakeholders recognise, understand and take a role in improving outcomes for all children but especially the disadvantaged </w:t>
            </w:r>
          </w:p>
          <w:p w14:paraId="78438BA5" w14:textId="5FABC78A" w:rsidR="00E66558" w:rsidRDefault="2B995759" w:rsidP="00B221AE">
            <w:pPr>
              <w:pStyle w:val="ListParagraph"/>
              <w:numPr>
                <w:ilvl w:val="0"/>
                <w:numId w:val="1"/>
              </w:numPr>
              <w:spacing w:after="0" w:line="252" w:lineRule="auto"/>
              <w:rPr>
                <w:rFonts w:eastAsia="Arial" w:cs="Arial"/>
                <w:color w:val="0D0D0D" w:themeColor="text1" w:themeTint="F2"/>
              </w:rPr>
            </w:pPr>
            <w:r w:rsidRPr="3BEB2561">
              <w:rPr>
                <w:rFonts w:eastAsia="Arial" w:cs="Arial"/>
                <w:color w:val="0D0D0D" w:themeColor="text1" w:themeTint="F2"/>
              </w:rPr>
              <w:t xml:space="preserve">Rigorous monitoring to identify needs early, intervention wherever needs are first identified and consequent support and challenge to ensure improved outcomes </w:t>
            </w:r>
          </w:p>
          <w:p w14:paraId="2A7D54E9" w14:textId="03143AF1" w:rsidR="00E66558" w:rsidRDefault="2B995759" w:rsidP="00B221AE">
            <w:pPr>
              <w:pStyle w:val="ListParagraph"/>
              <w:numPr>
                <w:ilvl w:val="0"/>
                <w:numId w:val="1"/>
              </w:numPr>
              <w:spacing w:after="0" w:line="252" w:lineRule="auto"/>
              <w:rPr>
                <w:rFonts w:eastAsia="Arial" w:cs="Arial"/>
                <w:color w:val="0D0D0D" w:themeColor="text1" w:themeTint="F2"/>
              </w:rPr>
            </w:pPr>
            <w:r w:rsidRPr="3BEB2561">
              <w:rPr>
                <w:rFonts w:eastAsia="Arial" w:cs="Arial"/>
                <w:color w:val="0D0D0D" w:themeColor="text1" w:themeTint="F2"/>
              </w:rPr>
              <w:t>Ensuring all children have an opportunity to be included in the full range of experiences b</w:t>
            </w:r>
            <w:bookmarkStart w:id="16" w:name="_GoBack"/>
            <w:bookmarkEnd w:id="16"/>
            <w:r w:rsidRPr="3BEB2561">
              <w:rPr>
                <w:rFonts w:eastAsia="Arial" w:cs="Arial"/>
                <w:color w:val="0D0D0D" w:themeColor="text1" w:themeTint="F2"/>
              </w:rPr>
              <w:t>eing a child in our school can provide</w:t>
            </w:r>
          </w:p>
        </w:tc>
      </w:tr>
    </w:tbl>
    <w:p w14:paraId="2A7D54EB" w14:textId="77777777" w:rsidR="00E66558" w:rsidRDefault="009D71E8" w:rsidP="00B221AE">
      <w:pPr>
        <w:pStyle w:val="Heading2"/>
        <w:spacing w:before="0" w:after="0" w:line="252" w:lineRule="auto"/>
      </w:pPr>
      <w:r>
        <w:lastRenderedPageBreak/>
        <w:t>Challenges</w:t>
      </w:r>
    </w:p>
    <w:p w14:paraId="2A7D54EC" w14:textId="77777777" w:rsidR="00E66558" w:rsidRDefault="009D71E8" w:rsidP="00B221AE">
      <w:pPr>
        <w:spacing w:after="0" w:line="252"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88"/>
        <w:gridCol w:w="8608"/>
      </w:tblGrid>
      <w:tr w:rsidR="00E66558" w14:paraId="2A7D54EF" w14:textId="77777777" w:rsidTr="6255C4A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rsidP="00B221AE">
            <w:pPr>
              <w:pStyle w:val="TableHeader"/>
              <w:spacing w:before="0" w:after="0" w:line="252" w:lineRule="auto"/>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rsidP="00B221AE">
            <w:pPr>
              <w:pStyle w:val="TableHeader"/>
              <w:spacing w:before="0" w:after="0" w:line="252" w:lineRule="auto"/>
              <w:jc w:val="left"/>
            </w:pPr>
            <w:r>
              <w:t xml:space="preserve">Detail of challenge </w:t>
            </w:r>
          </w:p>
        </w:tc>
      </w:tr>
      <w:tr w:rsidR="00E66558" w14:paraId="2A7D54F2" w14:textId="77777777" w:rsidTr="6255C4A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B221AE">
            <w:pPr>
              <w:pStyle w:val="TableRow"/>
              <w:spacing w:before="0" w:after="0" w:line="252" w:lineRule="auto"/>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087B4FED" w:rsidR="00E66558" w:rsidRDefault="7A0EB56C" w:rsidP="00B221AE">
            <w:pPr>
              <w:pStyle w:val="TableRowCentered"/>
              <w:spacing w:before="0" w:after="0" w:line="252" w:lineRule="auto"/>
              <w:jc w:val="left"/>
              <w:rPr>
                <w:i/>
                <w:iCs/>
                <w:sz w:val="22"/>
                <w:szCs w:val="22"/>
              </w:rPr>
            </w:pPr>
            <w:r w:rsidRPr="3BEB2561">
              <w:rPr>
                <w:sz w:val="22"/>
                <w:szCs w:val="22"/>
              </w:rPr>
              <w:t>Assessment, observations and discussions with pupils suggest disadvantaged pupils generally have greater difficulties with phonics than their peers. This negatively impacts their development as readers.</w:t>
            </w:r>
          </w:p>
        </w:tc>
      </w:tr>
      <w:tr w:rsidR="00E66558" w14:paraId="2A7D54F5" w14:textId="77777777" w:rsidTr="6255C4A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rsidP="00B221AE">
            <w:pPr>
              <w:pStyle w:val="TableRow"/>
              <w:spacing w:before="0" w:after="0" w:line="252" w:lineRule="auto"/>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7B656C29" w:rsidR="00E66558" w:rsidRDefault="75EAA219" w:rsidP="00B221AE">
            <w:pPr>
              <w:pStyle w:val="TableRowCentered"/>
              <w:spacing w:before="0" w:after="0" w:line="252" w:lineRule="auto"/>
              <w:jc w:val="left"/>
            </w:pPr>
            <w:r w:rsidRPr="3BEB2561">
              <w:rPr>
                <w:rFonts w:eastAsia="Arial" w:cs="Arial"/>
                <w:color w:val="0D0D0D" w:themeColor="text1" w:themeTint="F2"/>
                <w:sz w:val="22"/>
                <w:szCs w:val="22"/>
              </w:rPr>
              <w:t>Summative assessments and Teacher judgements indicate that maths attainment among disadvantaged pupils is below that of non-disadvantaged pupils.</w:t>
            </w:r>
          </w:p>
        </w:tc>
      </w:tr>
      <w:tr w:rsidR="00E66558" w14:paraId="2A7D54F8" w14:textId="77777777" w:rsidTr="6255C4A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rsidP="00B221AE">
            <w:pPr>
              <w:pStyle w:val="TableRow"/>
              <w:spacing w:before="0" w:after="0" w:line="252" w:lineRule="auto"/>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34AE592E" w:rsidR="00E66558" w:rsidRDefault="57FAB20A" w:rsidP="00B221AE">
            <w:pPr>
              <w:pStyle w:val="TableRowCentered"/>
              <w:spacing w:before="0" w:after="0" w:line="252" w:lineRule="auto"/>
              <w:jc w:val="left"/>
            </w:pPr>
            <w:r w:rsidRPr="3BEB2561">
              <w:rPr>
                <w:rFonts w:eastAsia="Arial" w:cs="Arial"/>
                <w:color w:val="0D0D0D" w:themeColor="text1" w:themeTint="F2"/>
                <w:sz w:val="22"/>
                <w:szCs w:val="22"/>
              </w:rPr>
              <w:t>Summative assessments and Teacher judgements indicate that Reading and Writing attainment among disadvantaged pupils is below that of non-disadvantaged pupils.</w:t>
            </w:r>
          </w:p>
        </w:tc>
      </w:tr>
      <w:tr w:rsidR="00E66558" w14:paraId="2A7D54FB" w14:textId="77777777" w:rsidTr="6255C4A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5F8B7D00" w:rsidR="00E66558" w:rsidRDefault="0DF603DF" w:rsidP="00B221AE">
            <w:pPr>
              <w:pStyle w:val="TableRow"/>
              <w:spacing w:before="0" w:after="0" w:line="252" w:lineRule="auto"/>
              <w:ind w:left="0"/>
              <w:rPr>
                <w:sz w:val="22"/>
                <w:szCs w:val="22"/>
              </w:rPr>
            </w:pPr>
            <w:r w:rsidRPr="6255C4A9">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5D5A5038" w:rsidR="00E66558" w:rsidRDefault="0DF603DF" w:rsidP="00B221AE">
            <w:pPr>
              <w:pStyle w:val="TableRowCentered"/>
              <w:spacing w:before="0" w:after="0" w:line="252" w:lineRule="auto"/>
              <w:jc w:val="left"/>
              <w:rPr>
                <w:color w:val="0D0D0D" w:themeColor="text1" w:themeTint="F2"/>
                <w:szCs w:val="24"/>
              </w:rPr>
            </w:pPr>
            <w:r w:rsidRPr="6255C4A9">
              <w:rPr>
                <w:sz w:val="22"/>
                <w:szCs w:val="22"/>
              </w:rPr>
              <w:t xml:space="preserve">The few numbers of disadvantaged families in our school can mean that children do not have similar life experiences. </w:t>
            </w:r>
            <w:r w:rsidRPr="6255C4A9">
              <w:rPr>
                <w:rFonts w:eastAsia="Arial" w:cs="Arial"/>
                <w:color w:val="000000" w:themeColor="text1"/>
                <w:sz w:val="22"/>
                <w:szCs w:val="22"/>
              </w:rPr>
              <w:t>The small number of disadvantaged children in each class and the school as a whole means they are at risk of being isolated from the life experiences of their peers.</w:t>
            </w:r>
          </w:p>
        </w:tc>
      </w:tr>
    </w:tbl>
    <w:p w14:paraId="2A7D54FF" w14:textId="77777777" w:rsidR="00E66558" w:rsidRDefault="17281E6E" w:rsidP="00B221AE">
      <w:pPr>
        <w:pStyle w:val="Heading2"/>
        <w:spacing w:before="0" w:after="0" w:line="252" w:lineRule="auto"/>
      </w:pPr>
      <w:bookmarkStart w:id="17" w:name="_Toc443397160"/>
      <w:r>
        <w:t xml:space="preserve">Intended outcomes </w:t>
      </w:r>
    </w:p>
    <w:p w14:paraId="2A7D5500" w14:textId="77777777" w:rsidR="00E66558" w:rsidRDefault="009D71E8" w:rsidP="00B221AE">
      <w:pPr>
        <w:spacing w:after="0" w:line="252" w:lineRule="auto"/>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175"/>
        <w:gridCol w:w="5021"/>
      </w:tblGrid>
      <w:tr w:rsidR="00E66558" w14:paraId="2A7D5503" w14:textId="77777777" w:rsidTr="6255C4A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rsidP="00B221AE">
            <w:pPr>
              <w:pStyle w:val="TableHeader"/>
              <w:spacing w:before="0" w:after="0" w:line="252" w:lineRule="auto"/>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rsidP="00B221AE">
            <w:pPr>
              <w:pStyle w:val="TableHeader"/>
              <w:spacing w:before="0" w:after="0" w:line="252" w:lineRule="auto"/>
              <w:jc w:val="left"/>
            </w:pPr>
            <w:r>
              <w:t>Success criteria</w:t>
            </w:r>
          </w:p>
        </w:tc>
      </w:tr>
      <w:tr w:rsidR="00E66558" w14:paraId="2A7D5506" w14:textId="77777777" w:rsidTr="6255C4A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5465D225" w:rsidR="00E66558" w:rsidRDefault="47694BEB" w:rsidP="00B221AE">
            <w:pPr>
              <w:pStyle w:val="TableRow"/>
              <w:spacing w:before="0" w:after="0" w:line="252" w:lineRule="auto"/>
              <w:rPr>
                <w:i/>
                <w:iCs/>
                <w:sz w:val="22"/>
                <w:szCs w:val="22"/>
              </w:rPr>
            </w:pPr>
            <w:r w:rsidRPr="3BEB2561">
              <w:rPr>
                <w:sz w:val="22"/>
                <w:szCs w:val="22"/>
              </w:rPr>
              <w:t>Improved Reading attainment among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2312DD8A" w:rsidR="00E66558" w:rsidRDefault="47694BEB" w:rsidP="00B221AE">
            <w:pPr>
              <w:pStyle w:val="TableRowCentered"/>
              <w:spacing w:before="0" w:after="0" w:line="252" w:lineRule="auto"/>
              <w:jc w:val="left"/>
            </w:pPr>
            <w:r w:rsidRPr="3BEB2561">
              <w:rPr>
                <w:rFonts w:eastAsia="Arial" w:cs="Arial"/>
                <w:color w:val="0D0D0D" w:themeColor="text1" w:themeTint="F2"/>
                <w:sz w:val="22"/>
                <w:szCs w:val="22"/>
              </w:rPr>
              <w:t xml:space="preserve">Summative assessments (including PSC) show no statistically significant gap between disadvantaged and non-disadvantaged pupils. </w:t>
            </w:r>
            <w:r w:rsidRPr="3BEB2561">
              <w:rPr>
                <w:rFonts w:eastAsia="Arial" w:cs="Arial"/>
                <w:i/>
                <w:iCs/>
                <w:color w:val="0D0D0D" w:themeColor="text1" w:themeTint="F2"/>
                <w:sz w:val="22"/>
                <w:szCs w:val="22"/>
              </w:rPr>
              <w:t>(Note that small cohorts can affect reliability of data)</w:t>
            </w:r>
          </w:p>
        </w:tc>
      </w:tr>
      <w:tr w:rsidR="00E66558" w14:paraId="2A7D5509" w14:textId="77777777" w:rsidTr="6255C4A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307B620D" w:rsidR="00E66558" w:rsidRDefault="05B8EAC5" w:rsidP="00B221AE">
            <w:pPr>
              <w:pStyle w:val="TableRow"/>
              <w:spacing w:before="0" w:after="0" w:line="252" w:lineRule="auto"/>
            </w:pPr>
            <w:r w:rsidRPr="67B3EF56">
              <w:rPr>
                <w:rFonts w:eastAsia="Arial" w:cs="Arial"/>
                <w:color w:val="0D0D0D" w:themeColor="text1" w:themeTint="F2"/>
                <w:sz w:val="22"/>
                <w:szCs w:val="22"/>
              </w:rPr>
              <w:t>Improved maths attainment among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5A216436" w:rsidR="00E66558" w:rsidRDefault="0CB3CFA2" w:rsidP="00B221AE">
            <w:pPr>
              <w:pStyle w:val="TableRowCentered"/>
              <w:spacing w:before="0" w:after="0" w:line="252" w:lineRule="auto"/>
              <w:jc w:val="left"/>
              <w:rPr>
                <w:color w:val="0D0D0D" w:themeColor="text1" w:themeTint="F2"/>
                <w:szCs w:val="24"/>
              </w:rPr>
            </w:pPr>
            <w:r w:rsidRPr="67B3EF56">
              <w:rPr>
                <w:rFonts w:eastAsia="Arial" w:cs="Arial"/>
                <w:color w:val="0D0D0D" w:themeColor="text1" w:themeTint="F2"/>
                <w:sz w:val="22"/>
                <w:szCs w:val="22"/>
              </w:rPr>
              <w:t>Summative assessments and Teacher judgements show improved outcomes from 2021 80% non-disadvantaged ARE and 56% disadvantaged ARE to a gap of &lt;10% at most.</w:t>
            </w:r>
            <w:r w:rsidR="621D10A9" w:rsidRPr="67B3EF56">
              <w:rPr>
                <w:rFonts w:eastAsia="Arial" w:cs="Arial"/>
                <w:i/>
                <w:iCs/>
                <w:color w:val="000000" w:themeColor="text1"/>
                <w:sz w:val="22"/>
                <w:szCs w:val="22"/>
              </w:rPr>
              <w:t xml:space="preserve"> (Note that small cohorts can affect reliability of data)</w:t>
            </w:r>
          </w:p>
        </w:tc>
      </w:tr>
      <w:tr w:rsidR="00E66558" w14:paraId="2A7D550C" w14:textId="77777777" w:rsidTr="6255C4A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52544" w14:textId="17CFDA48" w:rsidR="00E66558" w:rsidRDefault="621D10A9" w:rsidP="00B221AE">
            <w:pPr>
              <w:pStyle w:val="TableRow"/>
              <w:spacing w:before="0" w:after="0" w:line="252" w:lineRule="auto"/>
            </w:pPr>
            <w:r w:rsidRPr="67B3EF56">
              <w:rPr>
                <w:rFonts w:eastAsia="Arial" w:cs="Arial"/>
                <w:color w:val="0D0D0D" w:themeColor="text1" w:themeTint="F2"/>
                <w:sz w:val="22"/>
                <w:szCs w:val="22"/>
              </w:rPr>
              <w:t>Improved Writing attainment among disadvantaged pupils</w:t>
            </w:r>
          </w:p>
          <w:p w14:paraId="2A7D550A" w14:textId="4AA13AB2" w:rsidR="00E66558" w:rsidRDefault="00E66558" w:rsidP="00B221AE">
            <w:pPr>
              <w:pStyle w:val="TableRow"/>
              <w:spacing w:before="0" w:after="0" w:line="252" w:lineRule="auto"/>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483348C3" w:rsidR="00E66558" w:rsidRDefault="621D10A9" w:rsidP="00B221AE">
            <w:pPr>
              <w:pStyle w:val="TableRowCentered"/>
              <w:spacing w:before="0" w:after="0" w:line="252" w:lineRule="auto"/>
              <w:jc w:val="left"/>
              <w:rPr>
                <w:color w:val="0D0D0D" w:themeColor="text1" w:themeTint="F2"/>
                <w:szCs w:val="24"/>
              </w:rPr>
            </w:pPr>
            <w:r w:rsidRPr="67B3EF56">
              <w:rPr>
                <w:rFonts w:eastAsia="Arial" w:cs="Arial"/>
                <w:color w:val="0D0D0D" w:themeColor="text1" w:themeTint="F2"/>
                <w:sz w:val="22"/>
                <w:szCs w:val="22"/>
              </w:rPr>
              <w:t xml:space="preserve">Teacher judgements show improved outcomes from 2021 </w:t>
            </w:r>
            <w:r w:rsidR="337186E5" w:rsidRPr="67B3EF56">
              <w:rPr>
                <w:rFonts w:eastAsia="Arial" w:cs="Arial"/>
                <w:color w:val="0D0D0D" w:themeColor="text1" w:themeTint="F2"/>
                <w:sz w:val="22"/>
                <w:szCs w:val="22"/>
              </w:rPr>
              <w:t>66</w:t>
            </w:r>
            <w:r w:rsidRPr="67B3EF56">
              <w:rPr>
                <w:rFonts w:eastAsia="Arial" w:cs="Arial"/>
                <w:color w:val="0D0D0D" w:themeColor="text1" w:themeTint="F2"/>
                <w:sz w:val="22"/>
                <w:szCs w:val="22"/>
              </w:rPr>
              <w:t>% non-disadvantaged ARE and 41% disadvantaged ARE to a gap of &lt;10% at most.</w:t>
            </w:r>
            <w:r w:rsidR="61436A2A" w:rsidRPr="67B3EF56">
              <w:rPr>
                <w:rFonts w:eastAsia="Arial" w:cs="Arial"/>
                <w:i/>
                <w:iCs/>
                <w:color w:val="000000" w:themeColor="text1"/>
                <w:sz w:val="22"/>
                <w:szCs w:val="22"/>
              </w:rPr>
              <w:t xml:space="preserve"> (Note that small cohorts can affect reliability of data)</w:t>
            </w:r>
          </w:p>
        </w:tc>
      </w:tr>
      <w:tr w:rsidR="00E66558" w14:paraId="2A7D550F" w14:textId="77777777" w:rsidTr="6255C4A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183C09B6" w:rsidR="00E66558" w:rsidRDefault="6091832E" w:rsidP="00B221AE">
            <w:pPr>
              <w:pStyle w:val="TableRow"/>
              <w:spacing w:before="0" w:after="0" w:line="252" w:lineRule="auto"/>
            </w:pPr>
            <w:r w:rsidRPr="6255C4A9">
              <w:rPr>
                <w:rFonts w:eastAsia="Arial" w:cs="Arial"/>
                <w:color w:val="000000" w:themeColor="text1"/>
                <w:sz w:val="22"/>
                <w:szCs w:val="22"/>
              </w:rPr>
              <w:t>Disadvantaged pupils are given the opportunity to take part in extra-curricular activities and experiences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E" w14:textId="35002C0E" w:rsidR="00E66558" w:rsidRDefault="688D3720" w:rsidP="00B221AE">
            <w:pPr>
              <w:pStyle w:val="TableRowCentered"/>
              <w:spacing w:before="0" w:after="0" w:line="252" w:lineRule="auto"/>
              <w:jc w:val="left"/>
              <w:rPr>
                <w:color w:val="0D0D0D" w:themeColor="text1" w:themeTint="F2"/>
                <w:szCs w:val="24"/>
              </w:rPr>
            </w:pPr>
            <w:r w:rsidRPr="6255C4A9">
              <w:rPr>
                <w:rFonts w:eastAsia="Arial" w:cs="Arial"/>
                <w:color w:val="000000" w:themeColor="text1"/>
                <w:sz w:val="22"/>
                <w:szCs w:val="22"/>
              </w:rPr>
              <w:t>Records from after-school clubs show a high rate of attendance from disadvantaged pupils</w:t>
            </w:r>
          </w:p>
        </w:tc>
      </w:tr>
    </w:tbl>
    <w:p w14:paraId="60BAD9F6" w14:textId="77777777" w:rsidR="00120AB1" w:rsidRDefault="00120AB1" w:rsidP="00B221AE">
      <w:pPr>
        <w:pStyle w:val="Heading2"/>
        <w:spacing w:before="0" w:after="0" w:line="252" w:lineRule="auto"/>
      </w:pPr>
    </w:p>
    <w:p w14:paraId="2A06959E" w14:textId="77777777" w:rsidR="00120AB1" w:rsidRDefault="00120AB1" w:rsidP="00B221AE">
      <w:pPr>
        <w:suppressAutoHyphens w:val="0"/>
        <w:spacing w:after="0" w:line="252" w:lineRule="auto"/>
        <w:rPr>
          <w:b/>
          <w:color w:val="104F75"/>
          <w:sz w:val="32"/>
          <w:szCs w:val="32"/>
        </w:rPr>
      </w:pPr>
      <w:r>
        <w:br w:type="page"/>
      </w:r>
    </w:p>
    <w:p w14:paraId="2A7D5512" w14:textId="7B489199" w:rsidR="00E66558" w:rsidRDefault="009D71E8" w:rsidP="00B221AE">
      <w:pPr>
        <w:pStyle w:val="Heading2"/>
        <w:spacing w:before="0" w:after="0" w:line="252" w:lineRule="auto"/>
      </w:pPr>
      <w:r>
        <w:lastRenderedPageBreak/>
        <w:t>Activity in this academic year</w:t>
      </w:r>
    </w:p>
    <w:p w14:paraId="2A7D5513" w14:textId="77777777" w:rsidR="00E66558" w:rsidRDefault="009D71E8" w:rsidP="00B221AE">
      <w:pPr>
        <w:spacing w:after="0" w:line="252" w:lineRule="auto"/>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rsidP="00B221AE">
      <w:pPr>
        <w:pStyle w:val="Heading3"/>
        <w:spacing w:before="0" w:after="0" w:line="252" w:lineRule="auto"/>
      </w:pPr>
      <w:r>
        <w:t>Teaching (for example, CPD, recruitment and retention)</w:t>
      </w:r>
    </w:p>
    <w:p w14:paraId="2A7D5515" w14:textId="4D6D5B01" w:rsidR="00E66558" w:rsidRDefault="17281E6E" w:rsidP="00B221AE">
      <w:pPr>
        <w:spacing w:after="0" w:line="252" w:lineRule="auto"/>
      </w:pPr>
      <w:r>
        <w:t xml:space="preserve">Budgeted cost: £ </w:t>
      </w:r>
      <w:r w:rsidR="3FC36ACB">
        <w:t>2900</w:t>
      </w:r>
    </w:p>
    <w:tbl>
      <w:tblPr>
        <w:tblW w:w="5000" w:type="pct"/>
        <w:tblCellMar>
          <w:left w:w="10" w:type="dxa"/>
          <w:right w:w="10" w:type="dxa"/>
        </w:tblCellMar>
        <w:tblLook w:val="04A0" w:firstRow="1" w:lastRow="0" w:firstColumn="1" w:lastColumn="0" w:noHBand="0" w:noVBand="1"/>
      </w:tblPr>
      <w:tblGrid>
        <w:gridCol w:w="2890"/>
        <w:gridCol w:w="4572"/>
        <w:gridCol w:w="2734"/>
      </w:tblGrid>
      <w:tr w:rsidR="00E66558" w14:paraId="2A7D5519"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rsidP="00B221AE">
            <w:pPr>
              <w:pStyle w:val="TableHeader"/>
              <w:spacing w:before="0" w:after="0" w:line="252" w:lineRule="auto"/>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rsidP="00B221AE">
            <w:pPr>
              <w:pStyle w:val="TableHeader"/>
              <w:spacing w:before="0" w:after="0" w:line="252" w:lineRule="auto"/>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rsidP="00B221AE">
            <w:pPr>
              <w:pStyle w:val="TableHeader"/>
              <w:spacing w:before="0" w:after="0" w:line="252" w:lineRule="auto"/>
              <w:jc w:val="left"/>
            </w:pPr>
            <w:r>
              <w:t>Challenge number(s) addressed</w:t>
            </w:r>
          </w:p>
        </w:tc>
      </w:tr>
      <w:tr w:rsidR="00E66558" w14:paraId="2A7D551D"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2771C1" w14:textId="4954E1FC" w:rsidR="00E66558" w:rsidRDefault="4225879F" w:rsidP="00B221AE">
            <w:pPr>
              <w:pStyle w:val="TableRow"/>
              <w:spacing w:before="0" w:after="0" w:line="252" w:lineRule="auto"/>
              <w:rPr>
                <w:rFonts w:eastAsia="Arial" w:cs="Arial"/>
                <w:color w:val="0D0D0D" w:themeColor="text1" w:themeTint="F2"/>
                <w:sz w:val="22"/>
                <w:szCs w:val="22"/>
              </w:rPr>
            </w:pPr>
            <w:r w:rsidRPr="3BEB2561">
              <w:rPr>
                <w:rFonts w:eastAsia="Arial" w:cs="Arial"/>
                <w:color w:val="0D0D0D" w:themeColor="text1" w:themeTint="F2"/>
                <w:sz w:val="22"/>
                <w:szCs w:val="22"/>
              </w:rPr>
              <w:t xml:space="preserve">Purchase of </w:t>
            </w:r>
            <w:proofErr w:type="spellStart"/>
            <w:r w:rsidRPr="3BEB2561">
              <w:rPr>
                <w:rFonts w:eastAsia="Arial" w:cs="Arial"/>
                <w:color w:val="0D0D0D" w:themeColor="text1" w:themeTint="F2"/>
                <w:sz w:val="22"/>
                <w:szCs w:val="22"/>
              </w:rPr>
              <w:t>Nfer</w:t>
            </w:r>
            <w:proofErr w:type="spellEnd"/>
            <w:r w:rsidRPr="3BEB2561">
              <w:rPr>
                <w:rFonts w:eastAsia="Arial" w:cs="Arial"/>
                <w:color w:val="0D0D0D" w:themeColor="text1" w:themeTint="F2"/>
                <w:sz w:val="22"/>
                <w:szCs w:val="22"/>
              </w:rPr>
              <w:t xml:space="preserve"> diagnostic assessments.</w:t>
            </w:r>
          </w:p>
          <w:p w14:paraId="6118AD03" w14:textId="3064B0E5" w:rsidR="00E66558" w:rsidRDefault="68D60EC5" w:rsidP="00B221AE">
            <w:pPr>
              <w:pStyle w:val="TableRow"/>
              <w:spacing w:before="0" w:after="0" w:line="252" w:lineRule="auto"/>
              <w:rPr>
                <w:rFonts w:eastAsia="Arial" w:cs="Arial"/>
                <w:color w:val="000000" w:themeColor="text1"/>
                <w:sz w:val="22"/>
                <w:szCs w:val="22"/>
              </w:rPr>
            </w:pPr>
            <w:r w:rsidRPr="6255C4A9">
              <w:rPr>
                <w:rFonts w:eastAsia="Arial" w:cs="Arial"/>
                <w:color w:val="000000" w:themeColor="text1"/>
                <w:sz w:val="22"/>
                <w:szCs w:val="22"/>
              </w:rPr>
              <w:t>Additional training for staff to ensure results impact teaching</w:t>
            </w:r>
          </w:p>
          <w:p w14:paraId="2A7D551A" w14:textId="23FB23FE" w:rsidR="00E66558" w:rsidRDefault="00E66558" w:rsidP="00B221AE">
            <w:pPr>
              <w:pStyle w:val="TableRow"/>
              <w:spacing w:before="0" w:after="0" w:line="252" w:lineRule="auto"/>
              <w:rPr>
                <w:rFonts w:eastAsia="Arial" w:cs="Arial"/>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145453" w14:textId="7B13E8F1" w:rsidR="00E66558" w:rsidRDefault="4225879F" w:rsidP="00B221AE">
            <w:pPr>
              <w:pStyle w:val="TableRowCentered"/>
              <w:spacing w:before="0" w:after="0" w:line="252" w:lineRule="auto"/>
              <w:jc w:val="left"/>
              <w:rPr>
                <w:rFonts w:eastAsia="Arial" w:cs="Arial"/>
                <w:color w:val="0D0D0D" w:themeColor="text1" w:themeTint="F2"/>
                <w:sz w:val="22"/>
                <w:szCs w:val="22"/>
              </w:rPr>
            </w:pPr>
            <w:r w:rsidRPr="3BEB2561">
              <w:rPr>
                <w:rFonts w:eastAsia="Arial" w:cs="Arial"/>
                <w:color w:val="0D0D0D" w:themeColor="text1" w:themeTint="F2"/>
                <w:sz w:val="22"/>
                <w:szCs w:val="22"/>
              </w:rPr>
              <w:t>Standardised tests can provide reliable diagnostic insights to help ensure each pupil receives the correct additional support. They can also be instrumental in monitoring the impact of this support.</w:t>
            </w:r>
          </w:p>
          <w:p w14:paraId="2A7D551B" w14:textId="4FB861F4" w:rsidR="00E66558" w:rsidRDefault="00C547F1" w:rsidP="00B221AE">
            <w:pPr>
              <w:spacing w:after="0" w:line="252" w:lineRule="auto"/>
              <w:ind w:left="57" w:right="57"/>
              <w:rPr>
                <w:rFonts w:eastAsia="Arial" w:cs="Arial"/>
                <w:color w:val="0D0D0D" w:themeColor="text1" w:themeTint="F2"/>
              </w:rPr>
            </w:pPr>
            <w:hyperlink r:id="rId10">
              <w:r w:rsidR="4225879F" w:rsidRPr="3BEB2561">
                <w:rPr>
                  <w:rStyle w:val="Hyperlink"/>
                  <w:rFonts w:eastAsia="Arial" w:cs="Arial"/>
                </w:rPr>
                <w:t>EEF guide to the Pupil premium 1 and 4</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0FAA660B" w:rsidR="00E66558" w:rsidRDefault="341447BD" w:rsidP="00B221AE">
            <w:pPr>
              <w:pStyle w:val="TableRowCentered"/>
              <w:spacing w:before="0" w:after="0" w:line="252" w:lineRule="auto"/>
              <w:jc w:val="left"/>
              <w:rPr>
                <w:sz w:val="22"/>
                <w:szCs w:val="22"/>
              </w:rPr>
            </w:pPr>
            <w:r w:rsidRPr="6255C4A9">
              <w:rPr>
                <w:sz w:val="22"/>
                <w:szCs w:val="22"/>
              </w:rPr>
              <w:t>1,2</w:t>
            </w:r>
            <w:r w:rsidR="33F72619" w:rsidRPr="6255C4A9">
              <w:rPr>
                <w:sz w:val="22"/>
                <w:szCs w:val="22"/>
              </w:rPr>
              <w:t>,3</w:t>
            </w:r>
          </w:p>
        </w:tc>
      </w:tr>
      <w:tr w:rsidR="00E66558" w14:paraId="2A7D5521"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F90882" w14:textId="73CED4EF" w:rsidR="00E66558" w:rsidRDefault="1CDE1EFE" w:rsidP="00B221AE">
            <w:pPr>
              <w:pStyle w:val="TableRow"/>
              <w:spacing w:before="0" w:after="0" w:line="252" w:lineRule="auto"/>
              <w:rPr>
                <w:rFonts w:eastAsia="Arial" w:cs="Arial"/>
                <w:color w:val="0D0D0D" w:themeColor="text1" w:themeTint="F2"/>
                <w:sz w:val="22"/>
                <w:szCs w:val="22"/>
              </w:rPr>
            </w:pPr>
            <w:r w:rsidRPr="6255C4A9">
              <w:rPr>
                <w:rFonts w:eastAsia="Arial" w:cs="Arial"/>
                <w:color w:val="0D0D0D" w:themeColor="text1" w:themeTint="F2"/>
                <w:sz w:val="22"/>
                <w:szCs w:val="22"/>
              </w:rPr>
              <w:t>Involvement of teachers from across the school in Boolean Maths Hub work groups (</w:t>
            </w:r>
            <w:proofErr w:type="spellStart"/>
            <w:r w:rsidRPr="6255C4A9">
              <w:rPr>
                <w:rFonts w:eastAsia="Arial" w:cs="Arial"/>
                <w:color w:val="0D0D0D" w:themeColor="text1" w:themeTint="F2"/>
                <w:sz w:val="22"/>
                <w:szCs w:val="22"/>
              </w:rPr>
              <w:t>DfE</w:t>
            </w:r>
            <w:proofErr w:type="spellEnd"/>
            <w:r w:rsidRPr="6255C4A9">
              <w:rPr>
                <w:rFonts w:eastAsia="Arial" w:cs="Arial"/>
                <w:color w:val="0D0D0D" w:themeColor="text1" w:themeTint="F2"/>
                <w:sz w:val="22"/>
                <w:szCs w:val="22"/>
              </w:rPr>
              <w:t xml:space="preserve"> initiative through NCETM) Supply cover needed for release time to embed the mastery approach.</w:t>
            </w:r>
          </w:p>
          <w:p w14:paraId="23ABBA04" w14:textId="3440B236" w:rsidR="00E66558" w:rsidRDefault="1CDE1EFE" w:rsidP="00B221AE">
            <w:pPr>
              <w:pStyle w:val="TableRow"/>
              <w:spacing w:before="0" w:after="0" w:line="252" w:lineRule="auto"/>
              <w:rPr>
                <w:rFonts w:eastAsia="Arial" w:cs="Arial"/>
                <w:color w:val="000000" w:themeColor="text1"/>
                <w:sz w:val="22"/>
                <w:szCs w:val="22"/>
              </w:rPr>
            </w:pPr>
            <w:r w:rsidRPr="6255C4A9">
              <w:rPr>
                <w:rFonts w:eastAsia="Arial" w:cs="Arial"/>
                <w:color w:val="000000" w:themeColor="text1"/>
                <w:sz w:val="22"/>
                <w:szCs w:val="22"/>
              </w:rPr>
              <w:t>Use of Maths apps (</w:t>
            </w:r>
            <w:proofErr w:type="spellStart"/>
            <w:r w:rsidRPr="6255C4A9">
              <w:rPr>
                <w:rFonts w:eastAsia="Arial" w:cs="Arial"/>
                <w:color w:val="000000" w:themeColor="text1"/>
                <w:sz w:val="22"/>
                <w:szCs w:val="22"/>
              </w:rPr>
              <w:t>TTRockstars</w:t>
            </w:r>
            <w:proofErr w:type="spellEnd"/>
            <w:r w:rsidRPr="6255C4A9">
              <w:rPr>
                <w:rFonts w:eastAsia="Arial" w:cs="Arial"/>
                <w:color w:val="000000" w:themeColor="text1"/>
                <w:sz w:val="22"/>
                <w:szCs w:val="22"/>
              </w:rPr>
              <w:t xml:space="preserve"> and </w:t>
            </w:r>
            <w:proofErr w:type="spellStart"/>
            <w:r w:rsidRPr="6255C4A9">
              <w:rPr>
                <w:rFonts w:eastAsia="Arial" w:cs="Arial"/>
                <w:color w:val="000000" w:themeColor="text1"/>
                <w:sz w:val="22"/>
                <w:szCs w:val="22"/>
              </w:rPr>
              <w:t>Numbots</w:t>
            </w:r>
            <w:proofErr w:type="spellEnd"/>
            <w:r w:rsidRPr="6255C4A9">
              <w:rPr>
                <w:rFonts w:eastAsia="Arial" w:cs="Arial"/>
                <w:color w:val="000000" w:themeColor="text1"/>
                <w:sz w:val="22"/>
                <w:szCs w:val="22"/>
              </w:rPr>
              <w:t xml:space="preserve"> initially) to enhance curriculum offer</w:t>
            </w:r>
          </w:p>
          <w:p w14:paraId="2A7D551E" w14:textId="1E989E95" w:rsidR="00E66558" w:rsidRDefault="00E66558" w:rsidP="00B221AE">
            <w:pPr>
              <w:pStyle w:val="TableRow"/>
              <w:spacing w:before="0" w:after="0" w:line="252" w:lineRule="auto"/>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245EB" w14:textId="4763D37C" w:rsidR="00E66558" w:rsidRDefault="1CDE1EFE" w:rsidP="00B221AE">
            <w:pPr>
              <w:spacing w:after="0" w:line="252" w:lineRule="auto"/>
              <w:rPr>
                <w:rFonts w:eastAsia="Arial" w:cs="Arial"/>
                <w:color w:val="000000" w:themeColor="text1"/>
              </w:rPr>
            </w:pPr>
            <w:r w:rsidRPr="6255C4A9">
              <w:rPr>
                <w:rFonts w:eastAsia="Arial" w:cs="Arial"/>
                <w:color w:val="000000" w:themeColor="text1"/>
                <w:sz w:val="22"/>
                <w:szCs w:val="22"/>
              </w:rPr>
              <w:t xml:space="preserve">The </w:t>
            </w:r>
            <w:proofErr w:type="spellStart"/>
            <w:r w:rsidRPr="6255C4A9">
              <w:rPr>
                <w:rFonts w:eastAsia="Arial" w:cs="Arial"/>
                <w:color w:val="000000" w:themeColor="text1"/>
                <w:sz w:val="22"/>
                <w:szCs w:val="22"/>
              </w:rPr>
              <w:t>DfE</w:t>
            </w:r>
            <w:proofErr w:type="spellEnd"/>
            <w:r w:rsidRPr="6255C4A9">
              <w:rPr>
                <w:rFonts w:eastAsia="Arial" w:cs="Arial"/>
                <w:color w:val="000000" w:themeColor="text1"/>
                <w:sz w:val="22"/>
                <w:szCs w:val="22"/>
              </w:rPr>
              <w:t xml:space="preserve"> non-statutory guidance has been produced in conjunction with the National Centre for Excellence in the Teaching of Mathematics, drawing on evidence-based approaches:</w:t>
            </w:r>
            <w:r w:rsidRPr="6255C4A9">
              <w:rPr>
                <w:rFonts w:eastAsia="Arial" w:cs="Arial"/>
                <w:color w:val="000000" w:themeColor="text1"/>
              </w:rPr>
              <w:t xml:space="preserve"> </w:t>
            </w:r>
          </w:p>
          <w:p w14:paraId="3D586757" w14:textId="3EA0FA72" w:rsidR="00E66558" w:rsidRDefault="00C547F1" w:rsidP="00B221AE">
            <w:pPr>
              <w:spacing w:after="0" w:line="252" w:lineRule="auto"/>
              <w:ind w:left="57" w:right="57"/>
              <w:rPr>
                <w:rFonts w:eastAsia="Arial" w:cs="Arial"/>
                <w:color w:val="000000" w:themeColor="text1"/>
                <w:sz w:val="22"/>
                <w:szCs w:val="22"/>
              </w:rPr>
            </w:pPr>
            <w:hyperlink r:id="rId11">
              <w:r w:rsidR="1CDE1EFE" w:rsidRPr="6255C4A9">
                <w:rPr>
                  <w:rStyle w:val="Hyperlink"/>
                  <w:rFonts w:eastAsia="Arial" w:cs="Arial"/>
                </w:rPr>
                <w:t>Maths_guidance_KS_1_and_2.pdf (publishing.service.gov.uk)</w:t>
              </w:r>
            </w:hyperlink>
          </w:p>
          <w:p w14:paraId="09224AA9" w14:textId="4FBB4FEA" w:rsidR="00E66558" w:rsidRDefault="00C547F1" w:rsidP="00B221AE">
            <w:pPr>
              <w:spacing w:after="0" w:line="252" w:lineRule="auto"/>
              <w:ind w:left="57" w:right="57"/>
              <w:rPr>
                <w:rFonts w:eastAsia="Arial" w:cs="Arial"/>
                <w:color w:val="000000" w:themeColor="text1"/>
                <w:sz w:val="22"/>
                <w:szCs w:val="22"/>
              </w:rPr>
            </w:pPr>
            <w:hyperlink r:id="rId12">
              <w:r w:rsidR="1CDE1EFE" w:rsidRPr="6255C4A9">
                <w:rPr>
                  <w:rStyle w:val="Hyperlink"/>
                  <w:rFonts w:eastAsia="Arial" w:cs="Arial"/>
                </w:rPr>
                <w:t>Improving Mathematics in Key Stages 2 and 3</w:t>
              </w:r>
            </w:hyperlink>
          </w:p>
          <w:p w14:paraId="3C7A437E" w14:textId="3970488D" w:rsidR="00E66558" w:rsidRDefault="00C547F1" w:rsidP="00B221AE">
            <w:pPr>
              <w:spacing w:after="0" w:line="252" w:lineRule="auto"/>
              <w:ind w:left="57" w:right="57"/>
              <w:rPr>
                <w:rFonts w:eastAsia="Arial" w:cs="Arial"/>
                <w:color w:val="0D0D0D" w:themeColor="text1" w:themeTint="F2"/>
                <w:sz w:val="22"/>
                <w:szCs w:val="22"/>
              </w:rPr>
            </w:pPr>
            <w:hyperlink r:id="rId13">
              <w:r w:rsidR="1CDE1EFE" w:rsidRPr="6255C4A9">
                <w:rPr>
                  <w:rStyle w:val="Hyperlink"/>
                  <w:rFonts w:eastAsia="Arial" w:cs="Arial"/>
                </w:rPr>
                <w:t>Early Years and Key Stage 1 Mathematics Teaching: Evidence Review</w:t>
              </w:r>
            </w:hyperlink>
          </w:p>
          <w:p w14:paraId="2A7D551F" w14:textId="43BA2529" w:rsidR="00E66558" w:rsidRDefault="00E66558" w:rsidP="00B221AE">
            <w:pPr>
              <w:spacing w:after="0" w:line="252" w:lineRule="auto"/>
              <w:ind w:left="57" w:right="57"/>
              <w:rPr>
                <w:rFonts w:eastAsia="Arial" w:cs="Arial"/>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3F88FD0F" w:rsidR="00E66558" w:rsidRDefault="1CDE1EFE" w:rsidP="00B221AE">
            <w:pPr>
              <w:pStyle w:val="TableRowCentered"/>
              <w:spacing w:before="0" w:after="0" w:line="252" w:lineRule="auto"/>
              <w:jc w:val="left"/>
              <w:rPr>
                <w:sz w:val="22"/>
                <w:szCs w:val="22"/>
              </w:rPr>
            </w:pPr>
            <w:r w:rsidRPr="6255C4A9">
              <w:rPr>
                <w:sz w:val="22"/>
                <w:szCs w:val="22"/>
              </w:rPr>
              <w:t>2</w:t>
            </w:r>
          </w:p>
        </w:tc>
      </w:tr>
      <w:tr w:rsidR="6255C4A9" w14:paraId="0923AEB2"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2C0672" w14:textId="646BFA2D" w:rsidR="277AF3F7" w:rsidRDefault="277AF3F7" w:rsidP="00B221AE">
            <w:pPr>
              <w:pStyle w:val="TableRow"/>
              <w:spacing w:before="0" w:after="0" w:line="252" w:lineRule="auto"/>
            </w:pPr>
            <w:r w:rsidRPr="6255C4A9">
              <w:rPr>
                <w:rFonts w:eastAsia="Arial" w:cs="Arial"/>
                <w:color w:val="000000" w:themeColor="text1"/>
                <w:sz w:val="22"/>
                <w:szCs w:val="22"/>
              </w:rPr>
              <w:t xml:space="preserve">Developing and enhancing teaching through the application of Cognitive Science approaches: A programme of CPD (Using </w:t>
            </w:r>
            <w:proofErr w:type="spellStart"/>
            <w:r w:rsidRPr="6255C4A9">
              <w:rPr>
                <w:rFonts w:eastAsia="Arial" w:cs="Arial"/>
                <w:color w:val="000000" w:themeColor="text1"/>
                <w:sz w:val="22"/>
                <w:szCs w:val="22"/>
              </w:rPr>
              <w:t>Rosenshine</w:t>
            </w:r>
            <w:proofErr w:type="spellEnd"/>
            <w:r w:rsidRPr="6255C4A9">
              <w:rPr>
                <w:rFonts w:eastAsia="Arial" w:cs="Arial"/>
                <w:color w:val="000000" w:themeColor="text1"/>
                <w:sz w:val="22"/>
                <w:szCs w:val="22"/>
              </w:rPr>
              <w:t xml:space="preserve"> and Teaching </w:t>
            </w:r>
            <w:proofErr w:type="spellStart"/>
            <w:r w:rsidRPr="6255C4A9">
              <w:rPr>
                <w:rFonts w:eastAsia="Arial" w:cs="Arial"/>
                <w:color w:val="000000" w:themeColor="text1"/>
                <w:sz w:val="22"/>
                <w:szCs w:val="22"/>
              </w:rPr>
              <w:t>Walkthrus</w:t>
            </w:r>
            <w:proofErr w:type="spellEnd"/>
            <w:r w:rsidRPr="6255C4A9">
              <w:rPr>
                <w:rFonts w:eastAsia="Arial" w:cs="Arial"/>
                <w:color w:val="000000" w:themeColor="text1"/>
                <w:sz w:val="22"/>
                <w:szCs w:val="22"/>
              </w:rPr>
              <w:t>)</w:t>
            </w:r>
          </w:p>
          <w:p w14:paraId="55BB5B5A" w14:textId="1B8B2892" w:rsidR="6255C4A9" w:rsidRDefault="6255C4A9" w:rsidP="00B221AE">
            <w:pPr>
              <w:pStyle w:val="TableRow"/>
              <w:spacing w:before="0" w:after="0" w:line="252" w:lineRule="auto"/>
              <w:rPr>
                <w:rFonts w:eastAsia="Arial" w:cs="Arial"/>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6CA62" w14:textId="6EEBD8C2" w:rsidR="277AF3F7" w:rsidRDefault="277AF3F7" w:rsidP="00B221AE">
            <w:pPr>
              <w:spacing w:after="0" w:line="252" w:lineRule="auto"/>
              <w:rPr>
                <w:rFonts w:eastAsia="Arial" w:cs="Arial"/>
                <w:color w:val="000000" w:themeColor="text1"/>
                <w:sz w:val="22"/>
                <w:szCs w:val="22"/>
              </w:rPr>
            </w:pPr>
            <w:r w:rsidRPr="6255C4A9">
              <w:rPr>
                <w:rFonts w:eastAsia="Arial" w:cs="Arial"/>
                <w:color w:val="000000" w:themeColor="text1"/>
                <w:sz w:val="22"/>
                <w:szCs w:val="22"/>
              </w:rPr>
              <w:t>The EEF states in their July 2021 review that: Cognitive science principles of learning can have a real impact on rates of learning in the classroom. There is value in teachers having working knowledge of cognitive science principles.</w:t>
            </w:r>
          </w:p>
          <w:p w14:paraId="4803AAB7" w14:textId="512A5514" w:rsidR="277AF3F7" w:rsidRDefault="00C547F1" w:rsidP="00B221AE">
            <w:pPr>
              <w:spacing w:after="0" w:line="252" w:lineRule="auto"/>
              <w:rPr>
                <w:rFonts w:eastAsia="Arial" w:cs="Arial"/>
                <w:color w:val="000000" w:themeColor="text1"/>
              </w:rPr>
            </w:pPr>
            <w:hyperlink r:id="rId14">
              <w:r w:rsidR="277AF3F7" w:rsidRPr="6255C4A9">
                <w:rPr>
                  <w:rStyle w:val="Hyperlink"/>
                  <w:rFonts w:eastAsia="Arial" w:cs="Arial"/>
                </w:rPr>
                <w:t xml:space="preserve">EEF Cognitive Science approaches in the </w:t>
              </w:r>
              <w:proofErr w:type="spellStart"/>
              <w:r w:rsidR="277AF3F7" w:rsidRPr="6255C4A9">
                <w:rPr>
                  <w:rStyle w:val="Hyperlink"/>
                  <w:rFonts w:eastAsia="Arial" w:cs="Arial"/>
                </w:rPr>
                <w:t>classroom:A</w:t>
              </w:r>
              <w:proofErr w:type="spellEnd"/>
              <w:r w:rsidR="277AF3F7" w:rsidRPr="6255C4A9">
                <w:rPr>
                  <w:rStyle w:val="Hyperlink"/>
                  <w:rFonts w:eastAsia="Arial" w:cs="Arial"/>
                </w:rPr>
                <w:t xml:space="preserve"> review of the evidence</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6B38C" w14:textId="2A76264C" w:rsidR="277AF3F7" w:rsidRDefault="277AF3F7" w:rsidP="00B221AE">
            <w:pPr>
              <w:pStyle w:val="TableRowCentered"/>
              <w:spacing w:before="0" w:after="0" w:line="252" w:lineRule="auto"/>
              <w:jc w:val="left"/>
              <w:rPr>
                <w:color w:val="0D0D0D" w:themeColor="text1" w:themeTint="F2"/>
                <w:szCs w:val="24"/>
              </w:rPr>
            </w:pPr>
            <w:r w:rsidRPr="6255C4A9">
              <w:rPr>
                <w:color w:val="0D0D0D" w:themeColor="text1" w:themeTint="F2"/>
                <w:szCs w:val="24"/>
              </w:rPr>
              <w:t>1,2,3</w:t>
            </w:r>
          </w:p>
        </w:tc>
      </w:tr>
    </w:tbl>
    <w:p w14:paraId="2A7D5522" w14:textId="77777777" w:rsidR="00E66558" w:rsidRDefault="00E66558" w:rsidP="00B221AE">
      <w:pPr>
        <w:keepNext/>
        <w:spacing w:after="0" w:line="252" w:lineRule="auto"/>
        <w:outlineLvl w:val="1"/>
      </w:pPr>
    </w:p>
    <w:p w14:paraId="2A7D5523" w14:textId="1DC08891" w:rsidR="00E66558" w:rsidRDefault="009D71E8" w:rsidP="00B221AE">
      <w:pPr>
        <w:spacing w:after="0" w:line="252" w:lineRule="auto"/>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AAA20F8" w:rsidR="00E66558" w:rsidRDefault="17281E6E" w:rsidP="00B221AE">
      <w:pPr>
        <w:spacing w:after="0" w:line="252" w:lineRule="auto"/>
      </w:pPr>
      <w:r>
        <w:t xml:space="preserve">Budgeted cost: £ </w:t>
      </w:r>
      <w:r w:rsidR="4D052444">
        <w:t>9500</w:t>
      </w:r>
    </w:p>
    <w:tbl>
      <w:tblPr>
        <w:tblW w:w="5000" w:type="pct"/>
        <w:tblCellMar>
          <w:left w:w="10" w:type="dxa"/>
          <w:right w:w="10" w:type="dxa"/>
        </w:tblCellMar>
        <w:tblLook w:val="04A0" w:firstRow="1" w:lastRow="0" w:firstColumn="1" w:lastColumn="0" w:noHBand="0" w:noVBand="1"/>
      </w:tblPr>
      <w:tblGrid>
        <w:gridCol w:w="2812"/>
        <w:gridCol w:w="4722"/>
        <w:gridCol w:w="2662"/>
      </w:tblGrid>
      <w:tr w:rsidR="00E66558" w14:paraId="2A7D5528"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rsidP="00B221AE">
            <w:pPr>
              <w:pStyle w:val="TableHeader"/>
              <w:spacing w:before="0" w:after="0" w:line="252" w:lineRule="auto"/>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rsidP="00B221AE">
            <w:pPr>
              <w:pStyle w:val="TableHeader"/>
              <w:spacing w:before="0" w:after="0" w:line="252" w:lineRule="auto"/>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rsidP="00B221AE">
            <w:pPr>
              <w:pStyle w:val="TableHeader"/>
              <w:spacing w:before="0" w:after="0" w:line="252" w:lineRule="auto"/>
              <w:jc w:val="left"/>
            </w:pPr>
            <w:r>
              <w:t>Challenge number(s) addressed</w:t>
            </w:r>
          </w:p>
        </w:tc>
      </w:tr>
      <w:tr w:rsidR="00E66558" w14:paraId="2A7D552C"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75E06C4B" w:rsidR="00E66558" w:rsidRDefault="24C3A81A" w:rsidP="00B221AE">
            <w:pPr>
              <w:pStyle w:val="TableRow"/>
              <w:spacing w:before="0" w:after="0" w:line="252" w:lineRule="auto"/>
            </w:pPr>
            <w:r w:rsidRPr="6255C4A9">
              <w:rPr>
                <w:rFonts w:eastAsia="Arial" w:cs="Arial"/>
                <w:color w:val="0D0D0D" w:themeColor="text1" w:themeTint="F2"/>
                <w:sz w:val="22"/>
                <w:szCs w:val="22"/>
                <w:lang w:val="en-US"/>
              </w:rPr>
              <w:t>Additional phonics sessions targeted at disadvantaged pupils who require further phonics support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9D70D" w14:textId="389C3C1F" w:rsidR="00E66558" w:rsidRDefault="24C3A81A" w:rsidP="00B221AE">
            <w:pPr>
              <w:spacing w:after="0" w:line="252" w:lineRule="auto"/>
              <w:rPr>
                <w:rFonts w:eastAsia="Arial" w:cs="Arial"/>
                <w:color w:val="000000" w:themeColor="text1"/>
                <w:sz w:val="22"/>
                <w:szCs w:val="22"/>
              </w:rPr>
            </w:pPr>
            <w:r w:rsidRPr="6255C4A9">
              <w:rPr>
                <w:rFonts w:eastAsia="Arial" w:cs="Arial"/>
                <w:color w:val="000000" w:themeColor="text1"/>
                <w:sz w:val="22"/>
                <w:szCs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A" w14:textId="5389C26D" w:rsidR="00E66558" w:rsidRDefault="00C547F1" w:rsidP="00B221AE">
            <w:pPr>
              <w:spacing w:after="0" w:line="252" w:lineRule="auto"/>
              <w:ind w:left="57" w:right="57"/>
              <w:rPr>
                <w:rFonts w:eastAsia="Arial" w:cs="Arial"/>
                <w:color w:val="000000" w:themeColor="text1"/>
              </w:rPr>
            </w:pPr>
            <w:hyperlink r:id="rId15">
              <w:r w:rsidR="24C3A81A" w:rsidRPr="6255C4A9">
                <w:rPr>
                  <w:rStyle w:val="Hyperlink"/>
                  <w:rFonts w:eastAsia="Arial" w:cs="Arial"/>
                </w:rPr>
                <w:t>Phonics | Toolkit Strand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52D735F1" w:rsidR="00E66558" w:rsidRDefault="24C3A81A" w:rsidP="00B221AE">
            <w:pPr>
              <w:pStyle w:val="TableRowCentered"/>
              <w:spacing w:before="0" w:after="0" w:line="252" w:lineRule="auto"/>
              <w:jc w:val="left"/>
              <w:rPr>
                <w:sz w:val="22"/>
                <w:szCs w:val="22"/>
              </w:rPr>
            </w:pPr>
            <w:r w:rsidRPr="6255C4A9">
              <w:rPr>
                <w:sz w:val="22"/>
                <w:szCs w:val="22"/>
              </w:rPr>
              <w:lastRenderedPageBreak/>
              <w:t>1,3</w:t>
            </w:r>
          </w:p>
        </w:tc>
      </w:tr>
      <w:tr w:rsidR="00E66558" w14:paraId="2A7D5530"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56B772" w14:textId="592ABCAB" w:rsidR="00E66558" w:rsidRDefault="24C3A81A" w:rsidP="00B221AE">
            <w:pPr>
              <w:pStyle w:val="TableRow"/>
              <w:spacing w:before="0" w:after="0" w:line="252" w:lineRule="auto"/>
            </w:pPr>
            <w:r w:rsidRPr="6255C4A9">
              <w:rPr>
                <w:rFonts w:eastAsia="Arial" w:cs="Arial"/>
                <w:color w:val="0D0D0D" w:themeColor="text1" w:themeTint="F2"/>
                <w:sz w:val="22"/>
                <w:szCs w:val="22"/>
                <w:lang w:val="en-US"/>
              </w:rPr>
              <w:lastRenderedPageBreak/>
              <w:t>Engaging with the National Tutoring Pro-</w:t>
            </w:r>
            <w:proofErr w:type="spellStart"/>
            <w:r w:rsidRPr="6255C4A9">
              <w:rPr>
                <w:rFonts w:eastAsia="Arial" w:cs="Arial"/>
                <w:color w:val="0D0D0D" w:themeColor="text1" w:themeTint="F2"/>
                <w:sz w:val="22"/>
                <w:szCs w:val="22"/>
                <w:lang w:val="en-US"/>
              </w:rPr>
              <w:t>gramme</w:t>
            </w:r>
            <w:proofErr w:type="spellEnd"/>
            <w:r w:rsidRPr="6255C4A9">
              <w:rPr>
                <w:rFonts w:eastAsia="Arial" w:cs="Arial"/>
                <w:color w:val="0D0D0D" w:themeColor="text1" w:themeTint="F2"/>
                <w:sz w:val="22"/>
                <w:szCs w:val="22"/>
                <w:lang w:val="en-US"/>
              </w:rPr>
              <w:t xml:space="preserve"> to provide a blend of tuition, mentoring and school-led tutoring for pupils whose education has been most impacted by the pandemic. A significant proportion of the pupils who receive tutoring will be disadvantaged, including those who are high </w:t>
            </w:r>
            <w:proofErr w:type="spellStart"/>
            <w:r w:rsidRPr="6255C4A9">
              <w:rPr>
                <w:rFonts w:eastAsia="Arial" w:cs="Arial"/>
                <w:color w:val="0D0D0D" w:themeColor="text1" w:themeTint="F2"/>
                <w:sz w:val="22"/>
                <w:szCs w:val="22"/>
                <w:lang w:val="en-US"/>
              </w:rPr>
              <w:t>attainers</w:t>
            </w:r>
            <w:proofErr w:type="spellEnd"/>
            <w:r w:rsidRPr="6255C4A9">
              <w:rPr>
                <w:rFonts w:eastAsia="Arial" w:cs="Arial"/>
                <w:color w:val="0D0D0D" w:themeColor="text1" w:themeTint="F2"/>
                <w:sz w:val="22"/>
                <w:szCs w:val="22"/>
                <w:lang w:val="en-US"/>
              </w:rPr>
              <w:t>.</w:t>
            </w:r>
          </w:p>
          <w:p w14:paraId="2A7D552D" w14:textId="1B7CBEAA" w:rsidR="00E66558" w:rsidRDefault="00E66558" w:rsidP="00B221AE">
            <w:pPr>
              <w:pStyle w:val="TableRow"/>
              <w:spacing w:before="0" w:after="0" w:line="252" w:lineRule="auto"/>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B4CA66" w14:textId="1540CFD8" w:rsidR="00E66558" w:rsidRDefault="24C3A81A" w:rsidP="00B221AE">
            <w:pPr>
              <w:spacing w:after="0" w:line="252" w:lineRule="auto"/>
              <w:rPr>
                <w:rFonts w:eastAsia="Arial" w:cs="Arial"/>
                <w:color w:val="000000" w:themeColor="text1"/>
                <w:sz w:val="22"/>
                <w:szCs w:val="22"/>
              </w:rPr>
            </w:pPr>
            <w:r w:rsidRPr="6255C4A9">
              <w:rPr>
                <w:rFonts w:eastAsia="Arial" w:cs="Arial"/>
                <w:color w:val="000000" w:themeColor="text1"/>
                <w:sz w:val="22"/>
                <w:szCs w:val="22"/>
              </w:rPr>
              <w:t>Tuition targeted at specific needs and knowledge gaps can be an effective method to support low attaining pupils or those falling behind, both one-to-one:</w:t>
            </w:r>
          </w:p>
          <w:p w14:paraId="472DB144" w14:textId="7F3C6EF7" w:rsidR="00E66558" w:rsidRDefault="00C547F1" w:rsidP="00B221AE">
            <w:pPr>
              <w:spacing w:after="0" w:line="252" w:lineRule="auto"/>
              <w:rPr>
                <w:rFonts w:eastAsia="Arial" w:cs="Arial"/>
                <w:color w:val="0D0D0D" w:themeColor="text1" w:themeTint="F2"/>
                <w:sz w:val="22"/>
                <w:szCs w:val="22"/>
              </w:rPr>
            </w:pPr>
            <w:hyperlink r:id="rId16">
              <w:r w:rsidR="24C3A81A" w:rsidRPr="6255C4A9">
                <w:rPr>
                  <w:rStyle w:val="Hyperlink"/>
                  <w:rFonts w:eastAsia="Arial" w:cs="Arial"/>
                </w:rPr>
                <w:t>One to one tuition | EEF (educationendowmentfoundation.org.uk)</w:t>
              </w:r>
            </w:hyperlink>
          </w:p>
          <w:p w14:paraId="178494FF" w14:textId="7477B781" w:rsidR="00E66558" w:rsidRDefault="24C3A81A" w:rsidP="00B221AE">
            <w:pPr>
              <w:spacing w:after="0" w:line="252" w:lineRule="auto"/>
              <w:rPr>
                <w:rFonts w:eastAsia="Arial" w:cs="Arial"/>
                <w:color w:val="000000" w:themeColor="text1"/>
                <w:sz w:val="22"/>
                <w:szCs w:val="22"/>
              </w:rPr>
            </w:pPr>
            <w:r w:rsidRPr="6255C4A9">
              <w:rPr>
                <w:rFonts w:eastAsia="Arial" w:cs="Arial"/>
                <w:color w:val="000000" w:themeColor="text1"/>
                <w:sz w:val="22"/>
                <w:szCs w:val="22"/>
              </w:rPr>
              <w:t>And in small groups:</w:t>
            </w:r>
          </w:p>
          <w:p w14:paraId="56A6F8D0" w14:textId="7618FDD3" w:rsidR="00E66558" w:rsidRDefault="00C547F1" w:rsidP="00B221AE">
            <w:pPr>
              <w:spacing w:after="0" w:line="252" w:lineRule="auto"/>
              <w:ind w:left="57" w:right="57"/>
              <w:rPr>
                <w:rFonts w:eastAsia="Arial" w:cs="Arial"/>
                <w:color w:val="000000" w:themeColor="text1"/>
              </w:rPr>
            </w:pPr>
            <w:hyperlink r:id="rId17">
              <w:r w:rsidR="24C3A81A" w:rsidRPr="6255C4A9">
                <w:rPr>
                  <w:rStyle w:val="Hyperlink"/>
                  <w:rFonts w:eastAsia="Arial" w:cs="Arial"/>
                </w:rPr>
                <w:t>Small group tuition | Toolkit Strand | Education Endowment Foundation | EEF</w:t>
              </w:r>
            </w:hyperlink>
          </w:p>
          <w:p w14:paraId="2A7D552E" w14:textId="26F07DC6" w:rsidR="00E66558" w:rsidRDefault="00E66558" w:rsidP="00B221AE">
            <w:pPr>
              <w:pStyle w:val="TableRowCentered"/>
              <w:spacing w:before="0" w:after="0" w:line="252" w:lineRule="auto"/>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17913994" w:rsidR="00E66558" w:rsidRDefault="24C3A81A" w:rsidP="00B221AE">
            <w:pPr>
              <w:pStyle w:val="TableRowCentered"/>
              <w:spacing w:before="0" w:after="0" w:line="252" w:lineRule="auto"/>
              <w:jc w:val="left"/>
              <w:rPr>
                <w:sz w:val="22"/>
                <w:szCs w:val="22"/>
              </w:rPr>
            </w:pPr>
            <w:r w:rsidRPr="6255C4A9">
              <w:rPr>
                <w:sz w:val="22"/>
                <w:szCs w:val="22"/>
              </w:rPr>
              <w:t>1,2,3</w:t>
            </w:r>
          </w:p>
        </w:tc>
      </w:tr>
      <w:tr w:rsidR="6255C4A9" w14:paraId="415CB7C8"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B4532" w14:textId="66341F91" w:rsidR="24C3A81A" w:rsidRDefault="24C3A81A" w:rsidP="00B221AE">
            <w:pPr>
              <w:pStyle w:val="TableRow"/>
              <w:spacing w:before="0" w:after="0" w:line="252" w:lineRule="auto"/>
            </w:pPr>
            <w:r w:rsidRPr="6255C4A9">
              <w:rPr>
                <w:rFonts w:eastAsia="Arial" w:cs="Arial"/>
                <w:color w:val="000000" w:themeColor="text1"/>
                <w:sz w:val="22"/>
                <w:szCs w:val="22"/>
                <w:lang w:val="en-US"/>
              </w:rPr>
              <w:t xml:space="preserve">Enhanced hours and professional development for TAs to deliver targeted interventions </w:t>
            </w:r>
            <w:r w:rsidRPr="6255C4A9">
              <w:rPr>
                <w:lang w:val="en-US"/>
              </w:rPr>
              <w:t xml:space="preserve"> </w:t>
            </w:r>
          </w:p>
          <w:p w14:paraId="6567C53A" w14:textId="20A0E7C5" w:rsidR="6255C4A9" w:rsidRDefault="6255C4A9" w:rsidP="00B221AE">
            <w:pPr>
              <w:pStyle w:val="TableRow"/>
              <w:spacing w:before="0" w:after="0" w:line="252" w:lineRule="auto"/>
              <w:rPr>
                <w:rFonts w:eastAsia="Arial" w:cs="Arial"/>
                <w:color w:val="0D0D0D" w:themeColor="text1" w:themeTint="F2"/>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05F88" w14:textId="5CFB757B" w:rsidR="24C3A81A" w:rsidRDefault="24C3A81A" w:rsidP="00B221AE">
            <w:pPr>
              <w:spacing w:after="0" w:line="252" w:lineRule="auto"/>
              <w:rPr>
                <w:rFonts w:eastAsia="Arial" w:cs="Arial"/>
                <w:color w:val="263238"/>
                <w:sz w:val="22"/>
                <w:szCs w:val="22"/>
              </w:rPr>
            </w:pPr>
            <w:r w:rsidRPr="6255C4A9">
              <w:rPr>
                <w:rFonts w:eastAsia="Arial" w:cs="Arial"/>
                <w:color w:val="263238"/>
                <w:sz w:val="22"/>
                <w:szCs w:val="22"/>
              </w:rPr>
              <w:t>Research which focuses on teaching assistants who provide one to one or small group targeted interventions shows a stronger positive benefit of between four and six additional months on average. Often interventions are based on a clearly specified approach which teaching assistants have been trained to deliver.</w:t>
            </w:r>
          </w:p>
          <w:p w14:paraId="36C9E36A" w14:textId="42A69313" w:rsidR="24C3A81A" w:rsidRDefault="00C547F1" w:rsidP="00B221AE">
            <w:pPr>
              <w:spacing w:after="0" w:line="252" w:lineRule="auto"/>
              <w:rPr>
                <w:rFonts w:eastAsia="Arial" w:cs="Arial"/>
                <w:color w:val="000000" w:themeColor="text1"/>
              </w:rPr>
            </w:pPr>
            <w:hyperlink r:id="rId18">
              <w:r w:rsidR="24C3A81A" w:rsidRPr="6255C4A9">
                <w:rPr>
                  <w:rStyle w:val="Hyperlink"/>
                  <w:rFonts w:eastAsia="Arial" w:cs="Arial"/>
                </w:rPr>
                <w:t>EEF Teaching Assistant Interventions</w:t>
              </w:r>
            </w:hyperlink>
          </w:p>
          <w:p w14:paraId="1E9AFAA2" w14:textId="29012462" w:rsidR="6255C4A9" w:rsidRDefault="6255C4A9" w:rsidP="00B221AE">
            <w:pPr>
              <w:spacing w:after="0" w:line="252" w:lineRule="auto"/>
              <w:rPr>
                <w:rFonts w:eastAsia="Arial" w:cs="Arial"/>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648DA" w14:textId="5A44E3EE" w:rsidR="24C3A81A" w:rsidRDefault="24C3A81A" w:rsidP="00B221AE">
            <w:pPr>
              <w:pStyle w:val="TableRowCentered"/>
              <w:spacing w:before="0" w:after="0" w:line="252" w:lineRule="auto"/>
              <w:jc w:val="left"/>
              <w:rPr>
                <w:color w:val="0D0D0D" w:themeColor="text1" w:themeTint="F2"/>
                <w:szCs w:val="24"/>
              </w:rPr>
            </w:pPr>
            <w:r w:rsidRPr="6255C4A9">
              <w:rPr>
                <w:color w:val="0D0D0D" w:themeColor="text1" w:themeTint="F2"/>
                <w:szCs w:val="24"/>
              </w:rPr>
              <w:t>1,2,3</w:t>
            </w:r>
          </w:p>
        </w:tc>
      </w:tr>
    </w:tbl>
    <w:p w14:paraId="2A7D5531" w14:textId="77777777" w:rsidR="00E66558" w:rsidRDefault="00E66558" w:rsidP="00B221AE">
      <w:pPr>
        <w:spacing w:after="0" w:line="252" w:lineRule="auto"/>
        <w:rPr>
          <w:b/>
          <w:color w:val="104F75"/>
          <w:sz w:val="28"/>
          <w:szCs w:val="28"/>
        </w:rPr>
      </w:pPr>
    </w:p>
    <w:p w14:paraId="2A7D5532" w14:textId="59A68BC3" w:rsidR="00E66558" w:rsidRDefault="009D71E8" w:rsidP="00B221AE">
      <w:pPr>
        <w:spacing w:after="0" w:line="252" w:lineRule="auto"/>
        <w:rPr>
          <w:b/>
          <w:color w:val="104F75"/>
          <w:sz w:val="28"/>
          <w:szCs w:val="28"/>
        </w:rPr>
      </w:pPr>
      <w:r>
        <w:rPr>
          <w:b/>
          <w:color w:val="104F75"/>
          <w:sz w:val="28"/>
          <w:szCs w:val="28"/>
        </w:rPr>
        <w:t>Wider strategies (for example, related to attendance, behaviour, wellbeing)</w:t>
      </w:r>
    </w:p>
    <w:p w14:paraId="2A7D5533" w14:textId="7F6D1275" w:rsidR="00E66558" w:rsidRDefault="17281E6E" w:rsidP="00B221AE">
      <w:pPr>
        <w:spacing w:after="0" w:line="252" w:lineRule="auto"/>
      </w:pPr>
      <w:r>
        <w:t xml:space="preserve">Budgeted cost: £ </w:t>
      </w:r>
      <w:r w:rsidR="3ED465B4">
        <w:t>4395</w:t>
      </w:r>
    </w:p>
    <w:tbl>
      <w:tblPr>
        <w:tblW w:w="5000" w:type="pct"/>
        <w:tblCellMar>
          <w:left w:w="10" w:type="dxa"/>
          <w:right w:w="10" w:type="dxa"/>
        </w:tblCellMar>
        <w:tblLook w:val="04A0" w:firstRow="1" w:lastRow="0" w:firstColumn="1" w:lastColumn="0" w:noHBand="0" w:noVBand="1"/>
      </w:tblPr>
      <w:tblGrid>
        <w:gridCol w:w="2890"/>
        <w:gridCol w:w="4572"/>
        <w:gridCol w:w="2734"/>
      </w:tblGrid>
      <w:tr w:rsidR="00E66558" w14:paraId="2A7D5537"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rsidP="00B221AE">
            <w:pPr>
              <w:pStyle w:val="TableHeader"/>
              <w:spacing w:before="0" w:after="0" w:line="252" w:lineRule="auto"/>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rsidP="00B221AE">
            <w:pPr>
              <w:pStyle w:val="TableHeader"/>
              <w:spacing w:before="0" w:after="0" w:line="252" w:lineRule="auto"/>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rsidP="00B221AE">
            <w:pPr>
              <w:pStyle w:val="TableHeader"/>
              <w:spacing w:before="0" w:after="0" w:line="252" w:lineRule="auto"/>
              <w:jc w:val="left"/>
            </w:pPr>
            <w:r>
              <w:t>Challenge number(s) addressed</w:t>
            </w:r>
          </w:p>
        </w:tc>
      </w:tr>
      <w:tr w:rsidR="00E66558" w14:paraId="2A7D553B"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BF6DB" w14:textId="5034FBF2" w:rsidR="00E66558" w:rsidRDefault="0E6331BD" w:rsidP="00B221AE">
            <w:pPr>
              <w:pStyle w:val="TableRow"/>
              <w:spacing w:before="0" w:after="0" w:line="252" w:lineRule="auto"/>
            </w:pPr>
            <w:r w:rsidRPr="6255C4A9">
              <w:rPr>
                <w:rFonts w:eastAsia="Arial" w:cs="Arial"/>
                <w:color w:val="0D0D0D" w:themeColor="text1" w:themeTint="F2"/>
                <w:sz w:val="22"/>
                <w:szCs w:val="22"/>
              </w:rPr>
              <w:t>Establish and monitor an inclusion strategy to ensure participation in the wider offer of school life, to include Arts participation</w:t>
            </w:r>
          </w:p>
          <w:p w14:paraId="2A7D5538" w14:textId="72221D1B" w:rsidR="00E66558" w:rsidRDefault="00E66558" w:rsidP="00B221AE">
            <w:pPr>
              <w:pStyle w:val="TableRow"/>
              <w:spacing w:before="0" w:after="0" w:line="252" w:lineRule="auto"/>
              <w:ind w:left="0"/>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DE65D" w14:textId="25F6D4BB" w:rsidR="00E66558" w:rsidRDefault="0E6331BD" w:rsidP="00B221AE">
            <w:pPr>
              <w:pStyle w:val="TableRowCentered"/>
              <w:spacing w:before="0" w:after="0" w:line="252" w:lineRule="auto"/>
              <w:jc w:val="left"/>
              <w:rPr>
                <w:rFonts w:eastAsia="Arial" w:cs="Arial"/>
                <w:color w:val="0D0D0D" w:themeColor="text1" w:themeTint="F2"/>
                <w:sz w:val="22"/>
                <w:szCs w:val="22"/>
              </w:rPr>
            </w:pPr>
            <w:r w:rsidRPr="6255C4A9">
              <w:rPr>
                <w:rFonts w:eastAsia="Arial" w:cs="Arial"/>
                <w:color w:val="0D0D0D" w:themeColor="text1" w:themeTint="F2"/>
                <w:sz w:val="22"/>
                <w:szCs w:val="22"/>
              </w:rPr>
              <w:t>The impact of participation in creative Arts such as fine arts, drama, dance, poetry and creative writing is positive according to EEF.</w:t>
            </w:r>
          </w:p>
          <w:p w14:paraId="2C9D3E61" w14:textId="452A15C7" w:rsidR="00E66558" w:rsidRDefault="00C547F1" w:rsidP="00B221AE">
            <w:pPr>
              <w:spacing w:after="0" w:line="252" w:lineRule="auto"/>
              <w:ind w:left="57" w:right="57"/>
              <w:rPr>
                <w:rFonts w:eastAsia="Arial" w:cs="Arial"/>
                <w:color w:val="000000" w:themeColor="text1"/>
              </w:rPr>
            </w:pPr>
            <w:hyperlink r:id="rId19">
              <w:r w:rsidR="0E6331BD" w:rsidRPr="6255C4A9">
                <w:rPr>
                  <w:rStyle w:val="Hyperlink"/>
                  <w:rFonts w:eastAsia="Arial" w:cs="Arial"/>
                </w:rPr>
                <w:t>EEF Teaching and Learning Toolkit</w:t>
              </w:r>
            </w:hyperlink>
          </w:p>
          <w:p w14:paraId="2A7D5539" w14:textId="36AB1261" w:rsidR="00E66558" w:rsidRDefault="00E66558" w:rsidP="00B221AE">
            <w:pPr>
              <w:pStyle w:val="TableRowCentered"/>
              <w:spacing w:before="0" w:after="0" w:line="252" w:lineRule="auto"/>
              <w:ind w:left="0"/>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5CAAC801" w:rsidR="00E66558" w:rsidRDefault="0E6331BD" w:rsidP="00B221AE">
            <w:pPr>
              <w:pStyle w:val="TableRowCentered"/>
              <w:spacing w:before="0" w:after="0" w:line="252" w:lineRule="auto"/>
              <w:jc w:val="left"/>
              <w:rPr>
                <w:sz w:val="22"/>
                <w:szCs w:val="22"/>
              </w:rPr>
            </w:pPr>
            <w:r w:rsidRPr="6255C4A9">
              <w:rPr>
                <w:sz w:val="22"/>
                <w:szCs w:val="22"/>
              </w:rPr>
              <w:t>4</w:t>
            </w:r>
          </w:p>
        </w:tc>
      </w:tr>
      <w:tr w:rsidR="00E66558" w14:paraId="2A7D553F"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6BA943" w14:textId="167CBF2F" w:rsidR="00E66558" w:rsidRDefault="0E6331BD" w:rsidP="00B221AE">
            <w:pPr>
              <w:pStyle w:val="TableRow"/>
              <w:spacing w:before="0" w:after="0" w:line="252" w:lineRule="auto"/>
            </w:pPr>
            <w:r w:rsidRPr="6255C4A9">
              <w:rPr>
                <w:rFonts w:eastAsia="Arial" w:cs="Arial"/>
                <w:color w:val="0D0D0D" w:themeColor="text1" w:themeTint="F2"/>
                <w:sz w:val="22"/>
                <w:szCs w:val="22"/>
              </w:rPr>
              <w:t>Contingency fund for acute issues</w:t>
            </w:r>
          </w:p>
          <w:p w14:paraId="2A7D553C" w14:textId="45FE3179" w:rsidR="00E66558" w:rsidRDefault="00E66558" w:rsidP="00B221AE">
            <w:pPr>
              <w:pStyle w:val="TableRow"/>
              <w:spacing w:before="0" w:after="0" w:line="252" w:lineRule="auto"/>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670C7" w14:textId="20DEDAE1" w:rsidR="00E66558" w:rsidRDefault="0E6331BD" w:rsidP="00B221AE">
            <w:pPr>
              <w:pStyle w:val="TableRowCentered"/>
              <w:spacing w:before="0" w:after="0" w:line="252" w:lineRule="auto"/>
              <w:jc w:val="left"/>
            </w:pPr>
            <w:r w:rsidRPr="6255C4A9">
              <w:rPr>
                <w:rFonts w:eastAsia="Arial" w:cs="Arial"/>
                <w:color w:val="0D0D0D" w:themeColor="text1" w:themeTint="F2"/>
                <w:sz w:val="22"/>
                <w:szCs w:val="22"/>
              </w:rPr>
              <w:t>Experience has shown that a small amount should be reserved for issues that are as yet unplanned.</w:t>
            </w:r>
          </w:p>
          <w:p w14:paraId="2A7D553D" w14:textId="087A13ED" w:rsidR="00E66558" w:rsidRDefault="00E66558" w:rsidP="00B221AE">
            <w:pPr>
              <w:pStyle w:val="TableRowCentered"/>
              <w:spacing w:before="0" w:after="0" w:line="252" w:lineRule="auto"/>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019F396A" w:rsidR="00E66558" w:rsidRDefault="0E6331BD" w:rsidP="00B221AE">
            <w:pPr>
              <w:pStyle w:val="TableRowCentered"/>
              <w:spacing w:before="0" w:after="0" w:line="252" w:lineRule="auto"/>
              <w:jc w:val="left"/>
              <w:rPr>
                <w:sz w:val="22"/>
                <w:szCs w:val="22"/>
              </w:rPr>
            </w:pPr>
            <w:r w:rsidRPr="6255C4A9">
              <w:rPr>
                <w:sz w:val="22"/>
                <w:szCs w:val="22"/>
              </w:rPr>
              <w:t>All</w:t>
            </w:r>
          </w:p>
        </w:tc>
      </w:tr>
    </w:tbl>
    <w:p w14:paraId="2A7D5540" w14:textId="77777777" w:rsidR="00E66558" w:rsidRDefault="00E66558" w:rsidP="00B221AE">
      <w:pPr>
        <w:spacing w:after="0" w:line="252" w:lineRule="auto"/>
        <w:rPr>
          <w:b/>
          <w:bCs/>
          <w:color w:val="104F75"/>
          <w:sz w:val="28"/>
          <w:szCs w:val="28"/>
        </w:rPr>
      </w:pPr>
    </w:p>
    <w:p w14:paraId="2A7D5541" w14:textId="6925893E" w:rsidR="00E66558" w:rsidRDefault="17281E6E" w:rsidP="00B221AE">
      <w:pPr>
        <w:spacing w:after="0" w:line="252" w:lineRule="auto"/>
        <w:rPr>
          <w:i/>
          <w:iCs/>
          <w:color w:val="104F75"/>
          <w:sz w:val="28"/>
          <w:szCs w:val="28"/>
        </w:rPr>
      </w:pPr>
      <w:r w:rsidRPr="6255C4A9">
        <w:rPr>
          <w:b/>
          <w:bCs/>
          <w:color w:val="104F75"/>
          <w:sz w:val="28"/>
          <w:szCs w:val="28"/>
        </w:rPr>
        <w:t xml:space="preserve">Total budgeted cost: £ </w:t>
      </w:r>
      <w:r w:rsidR="741C3AB9" w:rsidRPr="6255C4A9">
        <w:rPr>
          <w:b/>
          <w:bCs/>
          <w:color w:val="104F75"/>
          <w:sz w:val="28"/>
          <w:szCs w:val="28"/>
        </w:rPr>
        <w:t>16,795</w:t>
      </w:r>
    </w:p>
    <w:p w14:paraId="2A7D5542" w14:textId="77777777" w:rsidR="00E66558" w:rsidRDefault="009D71E8" w:rsidP="00B221AE">
      <w:pPr>
        <w:pStyle w:val="Heading1"/>
        <w:spacing w:after="0" w:line="252" w:lineRule="auto"/>
      </w:pPr>
      <w:r>
        <w:lastRenderedPageBreak/>
        <w:t>Part B: Review of outcomes in the previous academic year</w:t>
      </w:r>
    </w:p>
    <w:p w14:paraId="2A7D5543" w14:textId="77777777" w:rsidR="00E66558" w:rsidRDefault="009D71E8" w:rsidP="00B221AE">
      <w:pPr>
        <w:pStyle w:val="Heading2"/>
        <w:spacing w:before="0" w:after="0" w:line="252" w:lineRule="auto"/>
      </w:pPr>
      <w:r>
        <w:t>Pupil premium strategy outcomes</w:t>
      </w:r>
    </w:p>
    <w:p w14:paraId="2A7D5544" w14:textId="77777777" w:rsidR="00E66558" w:rsidRDefault="009D71E8" w:rsidP="00B221AE">
      <w:pPr>
        <w:spacing w:after="0" w:line="252" w:lineRule="auto"/>
      </w:pPr>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6255C4A9">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26438" w14:textId="69F3DDD2" w:rsidR="00E66558" w:rsidRDefault="38A3842D" w:rsidP="00B221AE">
            <w:pPr>
              <w:spacing w:after="0" w:line="252" w:lineRule="auto"/>
              <w:rPr>
                <w:rFonts w:eastAsia="Arial" w:cs="Arial"/>
                <w:color w:val="0D0D0D" w:themeColor="text1" w:themeTint="F2"/>
              </w:rPr>
            </w:pPr>
            <w:r w:rsidRPr="6255C4A9">
              <w:rPr>
                <w:rFonts w:eastAsia="Arial" w:cs="Arial"/>
                <w:color w:val="000000" w:themeColor="text1"/>
              </w:rPr>
              <w:t xml:space="preserve">In 2020-21, our aims were: </w:t>
            </w:r>
            <w:r w:rsidRPr="6255C4A9">
              <w:rPr>
                <w:rFonts w:eastAsia="Arial" w:cs="Arial"/>
                <w:color w:val="0D0D0D" w:themeColor="text1" w:themeTint="F2"/>
              </w:rPr>
              <w:t>Improve mathematical fluency and reasoning skills so that progress is in line or better with Reading and Writing; Ensure a comprehensive programme of Phonics teaching and interventions are implemented and monitored in KS1.</w:t>
            </w:r>
          </w:p>
          <w:p w14:paraId="11C79CA7" w14:textId="70501B6C" w:rsidR="00E66558" w:rsidRDefault="38A3842D" w:rsidP="00B221AE">
            <w:pPr>
              <w:spacing w:after="0" w:line="252" w:lineRule="auto"/>
              <w:rPr>
                <w:rFonts w:eastAsia="Arial" w:cs="Arial"/>
                <w:color w:val="000000" w:themeColor="text1"/>
              </w:rPr>
            </w:pPr>
            <w:r w:rsidRPr="6255C4A9">
              <w:rPr>
                <w:rFonts w:eastAsia="Arial" w:cs="Arial"/>
                <w:color w:val="000000" w:themeColor="text1"/>
              </w:rPr>
              <w:t>The impact of these aims has been significantly affected by the pandemic. Although attendance of online lessons was strong and attendance by our vulnerable children was high, teachers taught from home and therefore interventions were not established. The following assessments in Maths, Reading and Writing are teacher judgements and were not moderated:</w:t>
            </w:r>
          </w:p>
          <w:p w14:paraId="35209022" w14:textId="2B20D791" w:rsidR="00E66558" w:rsidRDefault="79382BE7" w:rsidP="00B221AE">
            <w:pPr>
              <w:spacing w:after="0" w:line="252" w:lineRule="auto"/>
              <w:rPr>
                <w:color w:val="0D0D0D" w:themeColor="text1" w:themeTint="F2"/>
              </w:rPr>
            </w:pPr>
            <w:r>
              <w:rPr>
                <w:noProof/>
              </w:rPr>
              <w:drawing>
                <wp:inline distT="0" distB="0" distL="0" distR="0" wp14:anchorId="28A39B15" wp14:editId="52D45573">
                  <wp:extent cx="5883275" cy="793982"/>
                  <wp:effectExtent l="0" t="0" r="0" b="0"/>
                  <wp:docPr id="730007275" name="Picture 730007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883275" cy="793982"/>
                          </a:xfrm>
                          <a:prstGeom prst="rect">
                            <a:avLst/>
                          </a:prstGeom>
                        </pic:spPr>
                      </pic:pic>
                    </a:graphicData>
                  </a:graphic>
                </wp:inline>
              </w:drawing>
            </w:r>
            <w:r w:rsidR="64E7617D">
              <w:rPr>
                <w:noProof/>
              </w:rPr>
              <w:drawing>
                <wp:inline distT="0" distB="0" distL="0" distR="0" wp14:anchorId="6AD5D157" wp14:editId="550B445D">
                  <wp:extent cx="5822950" cy="788525"/>
                  <wp:effectExtent l="0" t="0" r="0" b="0"/>
                  <wp:docPr id="388717069" name="Picture 388717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822950" cy="788525"/>
                          </a:xfrm>
                          <a:prstGeom prst="rect">
                            <a:avLst/>
                          </a:prstGeom>
                        </pic:spPr>
                      </pic:pic>
                    </a:graphicData>
                  </a:graphic>
                </wp:inline>
              </w:drawing>
            </w:r>
            <w:r w:rsidR="64E7617D">
              <w:rPr>
                <w:noProof/>
              </w:rPr>
              <w:drawing>
                <wp:inline distT="0" distB="0" distL="0" distR="0" wp14:anchorId="5BAD01AF" wp14:editId="0D7CC588">
                  <wp:extent cx="5810250" cy="774700"/>
                  <wp:effectExtent l="0" t="0" r="0" b="0"/>
                  <wp:docPr id="1471171295" name="Picture 147117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810250" cy="774700"/>
                          </a:xfrm>
                          <a:prstGeom prst="rect">
                            <a:avLst/>
                          </a:prstGeom>
                        </pic:spPr>
                      </pic:pic>
                    </a:graphicData>
                  </a:graphic>
                </wp:inline>
              </w:drawing>
            </w:r>
            <w:r w:rsidR="73986503" w:rsidRPr="6255C4A9">
              <w:rPr>
                <w:color w:val="0D0D0D" w:themeColor="text1" w:themeTint="F2"/>
              </w:rPr>
              <w:t>At Stanton Drew, there were no Pupil Premium children who took our own in-house Phonics skills check last year.</w:t>
            </w:r>
            <w:r w:rsidR="691EE710" w:rsidRPr="6255C4A9">
              <w:rPr>
                <w:color w:val="0D0D0D" w:themeColor="text1" w:themeTint="F2"/>
              </w:rPr>
              <w:t xml:space="preserve"> Tracking of historical Phonics detail reveals some underachievement of PP children:</w:t>
            </w:r>
          </w:p>
          <w:p w14:paraId="5EA6EBEE" w14:textId="1B291DA7" w:rsidR="00E66558" w:rsidRDefault="691EE710" w:rsidP="00B221AE">
            <w:pPr>
              <w:spacing w:after="0" w:line="252" w:lineRule="auto"/>
              <w:rPr>
                <w:rFonts w:eastAsia="Arial" w:cs="Arial"/>
                <w:color w:val="000000" w:themeColor="text1"/>
              </w:rPr>
            </w:pPr>
            <w:r>
              <w:rPr>
                <w:noProof/>
              </w:rPr>
              <w:drawing>
                <wp:inline distT="0" distB="0" distL="0" distR="0" wp14:anchorId="0232959C" wp14:editId="42B10A59">
                  <wp:extent cx="5829300" cy="1870234"/>
                  <wp:effectExtent l="0" t="0" r="0" b="0"/>
                  <wp:docPr id="442327118" name="Picture 4423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829300" cy="1870234"/>
                          </a:xfrm>
                          <a:prstGeom prst="rect">
                            <a:avLst/>
                          </a:prstGeom>
                        </pic:spPr>
                      </pic:pic>
                    </a:graphicData>
                  </a:graphic>
                </wp:inline>
              </w:drawing>
            </w:r>
            <w:r w:rsidRPr="6255C4A9">
              <w:rPr>
                <w:rFonts w:eastAsia="Arial" w:cs="Arial"/>
                <w:color w:val="000000" w:themeColor="text1"/>
              </w:rPr>
              <w:t>Our assessment of the reasons for these outcomes points primarily to Covid-19 impact, which disrupted all our subject areas to varying degrees. As evidenced in schools across the country, school closure was most detrimental to our disadvantaged pupils, and they were not able to benefit from our pupil premium funded improvements to teaching and targeted interventions to the degree we had intended. The impact was mitigated by our resolution to maintain a high-quality curriculum, including during periods of partial closure, which was aided by use of online resources such as those provided by Oak National Academy.</w:t>
            </w:r>
          </w:p>
          <w:p w14:paraId="1A95EF13" w14:textId="5AD39F60" w:rsidR="00E66558" w:rsidRDefault="691EE710" w:rsidP="00B221AE">
            <w:pPr>
              <w:spacing w:after="0" w:line="252" w:lineRule="auto"/>
              <w:rPr>
                <w:rFonts w:eastAsia="Arial" w:cs="Arial"/>
                <w:color w:val="000000" w:themeColor="text1"/>
              </w:rPr>
            </w:pPr>
            <w:r w:rsidRPr="6255C4A9">
              <w:rPr>
                <w:rFonts w:eastAsia="Arial" w:cs="Arial"/>
                <w:color w:val="000000" w:themeColor="text1"/>
              </w:rPr>
              <w:t xml:space="preserve">Maths had been a focus across our Federation and staff had started to become involved with the Boolean Maths Hub, supported through NCETM. Training and </w:t>
            </w:r>
            <w:r w:rsidRPr="6255C4A9">
              <w:rPr>
                <w:rFonts w:eastAsia="Arial" w:cs="Arial"/>
                <w:color w:val="000000" w:themeColor="text1"/>
              </w:rPr>
              <w:lastRenderedPageBreak/>
              <w:t>support have been hugely impacted by the pandemic and there have been many changes to how the support would be delivered. These limitations affected our first aim.</w:t>
            </w:r>
          </w:p>
          <w:p w14:paraId="2A7D5546" w14:textId="7D264F5C" w:rsidR="00E66558" w:rsidRDefault="691EE710" w:rsidP="00B221AE">
            <w:pPr>
              <w:spacing w:after="0" w:line="252" w:lineRule="auto"/>
              <w:rPr>
                <w:rFonts w:eastAsia="Arial" w:cs="Arial"/>
                <w:color w:val="000000" w:themeColor="text1"/>
              </w:rPr>
            </w:pPr>
            <w:r w:rsidRPr="6255C4A9">
              <w:rPr>
                <w:rFonts w:eastAsia="Arial" w:cs="Arial"/>
                <w:color w:val="000000" w:themeColor="text1"/>
              </w:rPr>
              <w:t xml:space="preserve">We were successful in implementing Read, Write </w:t>
            </w:r>
            <w:proofErr w:type="spellStart"/>
            <w:r w:rsidRPr="6255C4A9">
              <w:rPr>
                <w:rFonts w:eastAsia="Arial" w:cs="Arial"/>
                <w:color w:val="000000" w:themeColor="text1"/>
              </w:rPr>
              <w:t>Inc</w:t>
            </w:r>
            <w:proofErr w:type="spellEnd"/>
            <w:r w:rsidRPr="6255C4A9">
              <w:rPr>
                <w:rFonts w:eastAsia="Arial" w:cs="Arial"/>
                <w:color w:val="000000" w:themeColor="text1"/>
              </w:rPr>
              <w:t xml:space="preserve"> as our Phonics scheme and this was supported by investment in new books and training for staff. Again, the pandemic meant that as of December 2021, we are yet to have taught a whole year using this as our SSP, meaning that the impact of it is challenging to measure.</w:t>
            </w:r>
          </w:p>
        </w:tc>
      </w:tr>
      <w:bookmarkEnd w:id="14"/>
      <w:bookmarkEnd w:id="15"/>
      <w:bookmarkEnd w:id="17"/>
    </w:tbl>
    <w:p w14:paraId="2A7D5564" w14:textId="14039252" w:rsidR="00E66558" w:rsidRDefault="00E66558" w:rsidP="00B221AE">
      <w:pPr>
        <w:pStyle w:val="Heading2"/>
        <w:spacing w:before="0" w:after="0" w:line="252" w:lineRule="auto"/>
      </w:pPr>
    </w:p>
    <w:sectPr w:rsidR="00E66558" w:rsidSect="00B221AE">
      <w:headerReference w:type="default" r:id="rId24"/>
      <w:footerReference w:type="default" r:id="rId25"/>
      <w:pgSz w:w="11906" w:h="16838"/>
      <w:pgMar w:top="1134" w:right="56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75315" w14:textId="77777777" w:rsidR="00C547F1" w:rsidRDefault="00C547F1">
      <w:pPr>
        <w:spacing w:after="0" w:line="240" w:lineRule="auto"/>
      </w:pPr>
      <w:r>
        <w:separator/>
      </w:r>
    </w:p>
  </w:endnote>
  <w:endnote w:type="continuationSeparator" w:id="0">
    <w:p w14:paraId="6A3FB638" w14:textId="77777777" w:rsidR="00C547F1" w:rsidRDefault="00C54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18AE405" w:rsidR="005E28A4" w:rsidRDefault="009D71E8">
    <w:pPr>
      <w:pStyle w:val="Footer"/>
      <w:ind w:firstLine="4513"/>
    </w:pPr>
    <w:r>
      <w:fldChar w:fldCharType="begin"/>
    </w:r>
    <w:r>
      <w:instrText xml:space="preserve"> PAGE </w:instrText>
    </w:r>
    <w:r>
      <w:fldChar w:fldCharType="separate"/>
    </w:r>
    <w:r w:rsidR="00B221AE">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E8416" w14:textId="77777777" w:rsidR="00C547F1" w:rsidRDefault="00C547F1">
      <w:pPr>
        <w:spacing w:after="0" w:line="240" w:lineRule="auto"/>
      </w:pPr>
      <w:r>
        <w:separator/>
      </w:r>
    </w:p>
  </w:footnote>
  <w:footnote w:type="continuationSeparator" w:id="0">
    <w:p w14:paraId="7850CEE3" w14:textId="77777777" w:rsidR="00C547F1" w:rsidRDefault="00C54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C547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9975023"/>
    <w:multiLevelType w:val="hybridMultilevel"/>
    <w:tmpl w:val="08920B70"/>
    <w:lvl w:ilvl="0" w:tplc="450E9D06">
      <w:start w:val="1"/>
      <w:numFmt w:val="bullet"/>
      <w:lvlText w:val=""/>
      <w:lvlJc w:val="left"/>
      <w:pPr>
        <w:ind w:left="720" w:hanging="360"/>
      </w:pPr>
      <w:rPr>
        <w:rFonts w:ascii="Symbol" w:hAnsi="Symbol" w:hint="default"/>
      </w:rPr>
    </w:lvl>
    <w:lvl w:ilvl="1" w:tplc="65B8CD62">
      <w:start w:val="1"/>
      <w:numFmt w:val="bullet"/>
      <w:lvlText w:val="o"/>
      <w:lvlJc w:val="left"/>
      <w:pPr>
        <w:ind w:left="1440" w:hanging="360"/>
      </w:pPr>
      <w:rPr>
        <w:rFonts w:ascii="Courier New" w:hAnsi="Courier New" w:hint="default"/>
      </w:rPr>
    </w:lvl>
    <w:lvl w:ilvl="2" w:tplc="D98EB038">
      <w:start w:val="1"/>
      <w:numFmt w:val="bullet"/>
      <w:lvlText w:val=""/>
      <w:lvlJc w:val="left"/>
      <w:pPr>
        <w:ind w:left="2160" w:hanging="360"/>
      </w:pPr>
      <w:rPr>
        <w:rFonts w:ascii="Wingdings" w:hAnsi="Wingdings" w:hint="default"/>
      </w:rPr>
    </w:lvl>
    <w:lvl w:ilvl="3" w:tplc="CC3817B0">
      <w:start w:val="1"/>
      <w:numFmt w:val="bullet"/>
      <w:lvlText w:val=""/>
      <w:lvlJc w:val="left"/>
      <w:pPr>
        <w:ind w:left="2880" w:hanging="360"/>
      </w:pPr>
      <w:rPr>
        <w:rFonts w:ascii="Symbol" w:hAnsi="Symbol" w:hint="default"/>
      </w:rPr>
    </w:lvl>
    <w:lvl w:ilvl="4" w:tplc="18FE07FE">
      <w:start w:val="1"/>
      <w:numFmt w:val="bullet"/>
      <w:lvlText w:val="o"/>
      <w:lvlJc w:val="left"/>
      <w:pPr>
        <w:ind w:left="3600" w:hanging="360"/>
      </w:pPr>
      <w:rPr>
        <w:rFonts w:ascii="Courier New" w:hAnsi="Courier New" w:hint="default"/>
      </w:rPr>
    </w:lvl>
    <w:lvl w:ilvl="5" w:tplc="03BC9872">
      <w:start w:val="1"/>
      <w:numFmt w:val="bullet"/>
      <w:lvlText w:val=""/>
      <w:lvlJc w:val="left"/>
      <w:pPr>
        <w:ind w:left="4320" w:hanging="360"/>
      </w:pPr>
      <w:rPr>
        <w:rFonts w:ascii="Wingdings" w:hAnsi="Wingdings" w:hint="default"/>
      </w:rPr>
    </w:lvl>
    <w:lvl w:ilvl="6" w:tplc="C87259B0">
      <w:start w:val="1"/>
      <w:numFmt w:val="bullet"/>
      <w:lvlText w:val=""/>
      <w:lvlJc w:val="left"/>
      <w:pPr>
        <w:ind w:left="5040" w:hanging="360"/>
      </w:pPr>
      <w:rPr>
        <w:rFonts w:ascii="Symbol" w:hAnsi="Symbol" w:hint="default"/>
      </w:rPr>
    </w:lvl>
    <w:lvl w:ilvl="7" w:tplc="0D60A080">
      <w:start w:val="1"/>
      <w:numFmt w:val="bullet"/>
      <w:lvlText w:val="o"/>
      <w:lvlJc w:val="left"/>
      <w:pPr>
        <w:ind w:left="5760" w:hanging="360"/>
      </w:pPr>
      <w:rPr>
        <w:rFonts w:ascii="Courier New" w:hAnsi="Courier New" w:hint="default"/>
      </w:rPr>
    </w:lvl>
    <w:lvl w:ilvl="8" w:tplc="F5847952">
      <w:start w:val="1"/>
      <w:numFmt w:val="bullet"/>
      <w:lvlText w:val=""/>
      <w:lvlJc w:val="left"/>
      <w:pPr>
        <w:ind w:left="6480" w:hanging="360"/>
      </w:pPr>
      <w:rPr>
        <w:rFonts w:ascii="Wingdings" w:hAnsi="Wingdings" w:hint="default"/>
      </w:r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1"/>
  </w:num>
  <w:num w:numId="4">
    <w:abstractNumId w:val="4"/>
  </w:num>
  <w:num w:numId="5">
    <w:abstractNumId w:val="6"/>
  </w:num>
  <w:num w:numId="6">
    <w:abstractNumId w:val="0"/>
  </w:num>
  <w:num w:numId="7">
    <w:abstractNumId w:val="7"/>
  </w:num>
  <w:num w:numId="8">
    <w:abstractNumId w:val="9"/>
  </w:num>
  <w:num w:numId="9">
    <w:abstractNumId w:val="13"/>
  </w:num>
  <w:num w:numId="10">
    <w:abstractNumId w:val="11"/>
  </w:num>
  <w:num w:numId="11">
    <w:abstractNumId w:val="10"/>
  </w:num>
  <w:num w:numId="12">
    <w:abstractNumId w:val="2"/>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120AB1"/>
    <w:rsid w:val="001F4EC1"/>
    <w:rsid w:val="002D4665"/>
    <w:rsid w:val="003875DA"/>
    <w:rsid w:val="004044AA"/>
    <w:rsid w:val="00561459"/>
    <w:rsid w:val="005C00F5"/>
    <w:rsid w:val="006E7FB1"/>
    <w:rsid w:val="00741B9E"/>
    <w:rsid w:val="007C2F04"/>
    <w:rsid w:val="007D431C"/>
    <w:rsid w:val="008E4FE1"/>
    <w:rsid w:val="009D71E8"/>
    <w:rsid w:val="00AA4201"/>
    <w:rsid w:val="00AD4FA8"/>
    <w:rsid w:val="00B221AE"/>
    <w:rsid w:val="00C547F1"/>
    <w:rsid w:val="00D33FE5"/>
    <w:rsid w:val="00E66558"/>
    <w:rsid w:val="00FD1B98"/>
    <w:rsid w:val="02D1D376"/>
    <w:rsid w:val="039F436C"/>
    <w:rsid w:val="03A6F56F"/>
    <w:rsid w:val="04C70380"/>
    <w:rsid w:val="05B8EAC5"/>
    <w:rsid w:val="064CDA88"/>
    <w:rsid w:val="0997FCC8"/>
    <w:rsid w:val="0AF768E1"/>
    <w:rsid w:val="0BF8435E"/>
    <w:rsid w:val="0C620248"/>
    <w:rsid w:val="0CB3CFA2"/>
    <w:rsid w:val="0CC57E69"/>
    <w:rsid w:val="0DF603DF"/>
    <w:rsid w:val="0E6331BD"/>
    <w:rsid w:val="11DFF3E9"/>
    <w:rsid w:val="137BC44A"/>
    <w:rsid w:val="140571AE"/>
    <w:rsid w:val="1437E541"/>
    <w:rsid w:val="145C5428"/>
    <w:rsid w:val="1724CD98"/>
    <w:rsid w:val="17281E6E"/>
    <w:rsid w:val="17A52529"/>
    <w:rsid w:val="188B231C"/>
    <w:rsid w:val="18900AB1"/>
    <w:rsid w:val="1AB6CE05"/>
    <w:rsid w:val="1AE9D969"/>
    <w:rsid w:val="1B2D5FA0"/>
    <w:rsid w:val="1C9C1E44"/>
    <w:rsid w:val="1CDE1EFE"/>
    <w:rsid w:val="1D271802"/>
    <w:rsid w:val="2121AED3"/>
    <w:rsid w:val="24443252"/>
    <w:rsid w:val="2477E413"/>
    <w:rsid w:val="24C3A81A"/>
    <w:rsid w:val="2535A5FB"/>
    <w:rsid w:val="277AF3F7"/>
    <w:rsid w:val="28382F08"/>
    <w:rsid w:val="2929F8C2"/>
    <w:rsid w:val="292EE658"/>
    <w:rsid w:val="29B17E28"/>
    <w:rsid w:val="2A09171E"/>
    <w:rsid w:val="2A8F04E1"/>
    <w:rsid w:val="2AEBB993"/>
    <w:rsid w:val="2B995759"/>
    <w:rsid w:val="2DE1B2CD"/>
    <w:rsid w:val="2F915853"/>
    <w:rsid w:val="3020659D"/>
    <w:rsid w:val="305A7BA4"/>
    <w:rsid w:val="31BC35FE"/>
    <w:rsid w:val="32422EAF"/>
    <w:rsid w:val="32C8F915"/>
    <w:rsid w:val="3358065F"/>
    <w:rsid w:val="337186E5"/>
    <w:rsid w:val="33978E87"/>
    <w:rsid w:val="33F72619"/>
    <w:rsid w:val="341447BD"/>
    <w:rsid w:val="346EA4A2"/>
    <w:rsid w:val="36C57A7B"/>
    <w:rsid w:val="38A3842D"/>
    <w:rsid w:val="3AAD1631"/>
    <w:rsid w:val="3BEB2561"/>
    <w:rsid w:val="3C3400E2"/>
    <w:rsid w:val="3C4A65BD"/>
    <w:rsid w:val="3D07303A"/>
    <w:rsid w:val="3D90B4CD"/>
    <w:rsid w:val="3ED465B4"/>
    <w:rsid w:val="3F2BF15F"/>
    <w:rsid w:val="3FC36ACB"/>
    <w:rsid w:val="4225879F"/>
    <w:rsid w:val="43764FEF"/>
    <w:rsid w:val="43F068E5"/>
    <w:rsid w:val="43F74B31"/>
    <w:rsid w:val="44186910"/>
    <w:rsid w:val="458C3946"/>
    <w:rsid w:val="472809A7"/>
    <w:rsid w:val="47694BEB"/>
    <w:rsid w:val="47A8A410"/>
    <w:rsid w:val="49789A59"/>
    <w:rsid w:val="4BCD6087"/>
    <w:rsid w:val="4D052444"/>
    <w:rsid w:val="51D1E0BD"/>
    <w:rsid w:val="5281A371"/>
    <w:rsid w:val="52EDE0FE"/>
    <w:rsid w:val="539B40A9"/>
    <w:rsid w:val="53C29C77"/>
    <w:rsid w:val="57E36DC0"/>
    <w:rsid w:val="57FAB20A"/>
    <w:rsid w:val="58692F41"/>
    <w:rsid w:val="5B882780"/>
    <w:rsid w:val="5C10AD0D"/>
    <w:rsid w:val="5D467A70"/>
    <w:rsid w:val="5E7CF191"/>
    <w:rsid w:val="5F022CCB"/>
    <w:rsid w:val="6091832E"/>
    <w:rsid w:val="61436A2A"/>
    <w:rsid w:val="61CE821B"/>
    <w:rsid w:val="621D10A9"/>
    <w:rsid w:val="6255C4A9"/>
    <w:rsid w:val="645B97C7"/>
    <w:rsid w:val="64A8C86B"/>
    <w:rsid w:val="64E7617D"/>
    <w:rsid w:val="66A1F33E"/>
    <w:rsid w:val="67B3EF56"/>
    <w:rsid w:val="684722A7"/>
    <w:rsid w:val="688D3720"/>
    <w:rsid w:val="68D60EC5"/>
    <w:rsid w:val="691EE710"/>
    <w:rsid w:val="6A442DEF"/>
    <w:rsid w:val="6E40871C"/>
    <w:rsid w:val="6EB51478"/>
    <w:rsid w:val="6EB7E706"/>
    <w:rsid w:val="6F9EA32B"/>
    <w:rsid w:val="6FB1E0D8"/>
    <w:rsid w:val="70BD2266"/>
    <w:rsid w:val="714C11E1"/>
    <w:rsid w:val="73986503"/>
    <w:rsid w:val="741C3AB9"/>
    <w:rsid w:val="74F2A955"/>
    <w:rsid w:val="75EAA219"/>
    <w:rsid w:val="7624CAD7"/>
    <w:rsid w:val="775AE77D"/>
    <w:rsid w:val="785BD4EF"/>
    <w:rsid w:val="79382BE7"/>
    <w:rsid w:val="79F7A550"/>
    <w:rsid w:val="7A0EB56C"/>
    <w:rsid w:val="7A147DAF"/>
    <w:rsid w:val="7CB9E709"/>
    <w:rsid w:val="7DEB5B76"/>
    <w:rsid w:val="7E9824A4"/>
    <w:rsid w:val="7EB1C169"/>
    <w:rsid w:val="7F358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pPr>
      <w:numPr>
        <w:ilvl w:val="6"/>
        <w:numId w:val="2"/>
      </w:numPr>
      <w:spacing w:before="240" w:after="60"/>
      <w:outlineLvl w:val="6"/>
    </w:pPr>
    <w:rPr>
      <w:rFonts w:ascii="Calibri" w:hAnsi="Calibri"/>
    </w:rPr>
  </w:style>
  <w:style w:type="paragraph" w:styleId="Heading8">
    <w:name w:val="heading 8"/>
    <w:basedOn w:val="Normal"/>
    <w:next w:val="Normal"/>
    <w:pPr>
      <w:numPr>
        <w:ilvl w:val="7"/>
        <w:numId w:val="2"/>
      </w:numPr>
      <w:spacing w:before="240" w:after="60"/>
      <w:outlineLvl w:val="7"/>
    </w:pPr>
    <w:rPr>
      <w:rFonts w:ascii="Calibri" w:hAnsi="Calibri"/>
      <w:i/>
      <w:iCs/>
    </w:rPr>
  </w:style>
  <w:style w:type="paragraph" w:styleId="Heading9">
    <w:name w:val="heading 9"/>
    <w:basedOn w:val="Normal"/>
    <w:next w:val="Normal"/>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contextualSpacing/>
    </w:pPr>
  </w:style>
  <w:style w:type="paragraph" w:styleId="ListParagraph">
    <w:name w:val="List Paragraph"/>
    <w:basedOn w:val="Normal"/>
    <w:pPr>
      <w:numPr>
        <w:numId w:val="9"/>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contextualSpacing/>
    </w:pPr>
  </w:style>
  <w:style w:type="paragraph" w:customStyle="1" w:styleId="DfESOutNumbered">
    <w:name w:val="DfESOutNumbered"/>
    <w:basedOn w:val="Normal"/>
    <w:pPr>
      <w:widowControl w:val="0"/>
      <w:numPr>
        <w:numId w:val="10"/>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2"/>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3"/>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 w:type="numbering" w:customStyle="1" w:styleId="LFO34">
    <w:name w:val="LFO34"/>
    <w:basedOn w:val="NoList"/>
    <w:pPr>
      <w:numPr>
        <w:numId w:val="12"/>
      </w:numPr>
    </w:pPr>
  </w:style>
  <w:style w:type="numbering" w:customStyle="1" w:styleId="LFO36">
    <w:name w:val="LFO36"/>
    <w:basedOn w:val="No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2tic4wvo1iusb.cloudfront.net/documents/guidance/Early_Years_and_Key_Stage_1_Mathematics_Evidence_Review.pdf" TargetMode="External"/><Relationship Id="rId18" Type="http://schemas.openxmlformats.org/officeDocument/2006/relationships/hyperlink" Target="https://educationendowmentfoundation.org.uk/education-evidence/teaching-learning-toolkit/teaching-assistant-interven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educationendowmentfoundation.org.uk/public/files/Publications/Maths/KS2_KS3_Maths_Guidance_2017.pdf" TargetMode="External"/><Relationship Id="rId17" Type="http://schemas.openxmlformats.org/officeDocument/2006/relationships/hyperlink" Target="https://educationendowmentfoundation.org.uk/evidence-summaries/teaching-learning-toolkit/small-group-tui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897806/Maths_guidance_KS_1_and_2.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ducationendowmentfoundation.org.uk/evidence-summaries/teaching-learning-toolkit/phonics/" TargetMode="External"/><Relationship Id="rId23" Type="http://schemas.openxmlformats.org/officeDocument/2006/relationships/image" Target="media/image4.png"/><Relationship Id="rId10" Type="http://schemas.openxmlformats.org/officeDocument/2006/relationships/hyperlink" Target="https://d2tic4wvo1iusb.cloudfront.net/documents/guidanceForTeachers/EEF-Guide-to-the-Pupil-Premium-Autumn-2021.pdf" TargetMode="External"/><Relationship Id="rId19" Type="http://schemas.openxmlformats.org/officeDocument/2006/relationships/hyperlink" Target="https://educationendowmentfoundation.org.uk/education-evidence/teaching-learning-toolkit/arts-particip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2tic4wvo1iusb.cloudfront.net/documents/guidance/Cognitive_science_approaches_in_the_classroom_-_A_review_of_the_evidence.pdf"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88FFEB19BC4418039F83F20FA1BC9" ma:contentTypeVersion="15" ma:contentTypeDescription="Create a new document." ma:contentTypeScope="" ma:versionID="619978f3641985e3f5e4e3dcaefb2ec8">
  <xsd:schema xmlns:xsd="http://www.w3.org/2001/XMLSchema" xmlns:xs="http://www.w3.org/2001/XMLSchema" xmlns:p="http://schemas.microsoft.com/office/2006/metadata/properties" xmlns:ns2="0cc25a38-3f15-4cfd-9ea0-2c9d1ba90964" xmlns:ns3="43fc2b82-3955-4788-a3fc-e52dab4aac22" targetNamespace="http://schemas.microsoft.com/office/2006/metadata/properties" ma:root="true" ma:fieldsID="ee5b6359649c919a03496300671ad1b9" ns2:_="" ns3:_="">
    <xsd:import namespace="0cc25a38-3f15-4cfd-9ea0-2c9d1ba90964"/>
    <xsd:import namespace="43fc2b82-3955-4788-a3fc-e52dab4aac2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25a38-3f15-4cfd-9ea0-2c9d1ba909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fc2b82-3955-4788-a3fc-e52dab4aac2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C9FD7-6A9F-46F5-8906-22408D457C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5FFD9F-8A46-46FB-B684-FC1A5D69E214}">
  <ds:schemaRefs>
    <ds:schemaRef ds:uri="http://schemas.microsoft.com/sharepoint/v3/contenttype/forms"/>
  </ds:schemaRefs>
</ds:datastoreItem>
</file>

<file path=customXml/itemProps3.xml><?xml version="1.0" encoding="utf-8"?>
<ds:datastoreItem xmlns:ds="http://schemas.openxmlformats.org/officeDocument/2006/customXml" ds:itemID="{0B2F6AB6-0138-4476-AF0E-DE7442086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25a38-3f15-4cfd-9ea0-2c9d1ba90964"/>
    <ds:schemaRef ds:uri="43fc2b82-3955-4788-a3fc-e52dab4aa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2153</Words>
  <Characters>12276</Characters>
  <Application>Microsoft Office Word</Application>
  <DocSecurity>0</DocSecurity>
  <Lines>102</Lines>
  <Paragraphs>28</Paragraphs>
  <ScaleCrop>false</ScaleCrop>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Dieter Cook</cp:lastModifiedBy>
  <cp:revision>7</cp:revision>
  <cp:lastPrinted>2014-09-17T13:26:00Z</cp:lastPrinted>
  <dcterms:created xsi:type="dcterms:W3CDTF">2021-12-07T16:06:00Z</dcterms:created>
  <dcterms:modified xsi:type="dcterms:W3CDTF">2021-12-30T09:05:00Z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0x01010092A88FFEB19BC4418039F83F20FA1BC9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