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11BBA" w14:textId="77777777" w:rsidR="00DD1D2A" w:rsidRPr="00BA2B4A" w:rsidRDefault="00DD1D2A" w:rsidP="00F4691C">
      <w:pPr>
        <w:pStyle w:val="NormalWeb"/>
        <w:shd w:val="clear" w:color="auto" w:fill="FFFFFF"/>
        <w:spacing w:before="0" w:beforeAutospacing="0" w:after="0" w:afterAutospacing="0"/>
        <w:textAlignment w:val="top"/>
        <w:rPr>
          <w:rFonts w:asciiTheme="minorHAnsi" w:hAnsiTheme="minorHAnsi" w:cstheme="minorHAnsi"/>
          <w:b/>
          <w:sz w:val="22"/>
          <w:szCs w:val="22"/>
        </w:rPr>
      </w:pPr>
      <w:r w:rsidRPr="00BA2B4A">
        <w:rPr>
          <w:rFonts w:asciiTheme="minorHAnsi" w:hAnsiTheme="minorHAnsi" w:cstheme="minorHAnsi"/>
          <w:b/>
          <w:sz w:val="22"/>
          <w:szCs w:val="22"/>
        </w:rPr>
        <w:t>Background</w:t>
      </w:r>
    </w:p>
    <w:p w14:paraId="62E8A9DA" w14:textId="0D3797E4" w:rsidR="00F4691C" w:rsidRPr="00896800" w:rsidRDefault="00F4691C"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The Government has announced that £1 billion of funding has been earmarked for schools to support children and young people to catch up. This includes a one-off universal £650 million catch-up premium for the 2020 to 2021 academic year to ensure that schools have the support they need to help all pupils make up for lost teaching time due to Covid-19.   Although all children have had their education disrupted by the coronavirus (COVID-19) outbreak, it is likely that disadvantaged and vulnerable groups will have been har</w:t>
      </w:r>
      <w:r w:rsidR="00BA2B4A">
        <w:rPr>
          <w:rFonts w:asciiTheme="minorHAnsi" w:hAnsiTheme="minorHAnsi" w:cstheme="minorHAnsi"/>
          <w:sz w:val="22"/>
          <w:szCs w:val="22"/>
        </w:rPr>
        <w:t>dest hit. We have received £13900 for BS and £4200</w:t>
      </w:r>
      <w:r w:rsidR="00A01264" w:rsidRPr="00896800">
        <w:rPr>
          <w:rFonts w:asciiTheme="minorHAnsi" w:hAnsiTheme="minorHAnsi" w:cstheme="minorHAnsi"/>
          <w:sz w:val="22"/>
          <w:szCs w:val="22"/>
        </w:rPr>
        <w:t xml:space="preserve"> for SD.</w:t>
      </w:r>
      <w:r w:rsidRPr="00896800">
        <w:rPr>
          <w:rFonts w:asciiTheme="minorHAnsi" w:hAnsiTheme="minorHAnsi" w:cstheme="minorHAnsi"/>
          <w:sz w:val="22"/>
          <w:szCs w:val="22"/>
        </w:rPr>
        <w:t xml:space="preserve">  Below is our action plan for how the funding will be spent.  This will be reviewed each term by Senior Leaders, governors and LSP representatives.</w:t>
      </w:r>
      <w:r w:rsidR="004E445A">
        <w:rPr>
          <w:rFonts w:asciiTheme="minorHAnsi" w:hAnsiTheme="minorHAnsi" w:cstheme="minorHAnsi"/>
          <w:sz w:val="22"/>
          <w:szCs w:val="22"/>
        </w:rPr>
        <w:t xml:space="preserve"> (Wider strategies to support integration back into school after lockdown are outlined in the Federation RAPP (Raising Attainment and Progress Plan 2020/2021). </w:t>
      </w:r>
    </w:p>
    <w:p w14:paraId="556375D3" w14:textId="63AC0793" w:rsidR="0039445C" w:rsidRPr="00896800" w:rsidRDefault="0039445C"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p>
    <w:p w14:paraId="6A75B415" w14:textId="77777777" w:rsidR="00DD1D2A" w:rsidRPr="00BA2B4A" w:rsidRDefault="00DD1D2A" w:rsidP="00F4691C">
      <w:pPr>
        <w:pStyle w:val="NormalWeb"/>
        <w:shd w:val="clear" w:color="auto" w:fill="FFFFFF"/>
        <w:spacing w:before="0" w:beforeAutospacing="0" w:after="0" w:afterAutospacing="0"/>
        <w:textAlignment w:val="top"/>
        <w:rPr>
          <w:rFonts w:asciiTheme="minorHAnsi" w:hAnsiTheme="minorHAnsi" w:cstheme="minorHAnsi"/>
          <w:b/>
          <w:sz w:val="22"/>
          <w:szCs w:val="22"/>
        </w:rPr>
      </w:pPr>
      <w:r w:rsidRPr="00BA2B4A">
        <w:rPr>
          <w:rFonts w:asciiTheme="minorHAnsi" w:hAnsiTheme="minorHAnsi" w:cstheme="minorHAnsi"/>
          <w:b/>
          <w:sz w:val="22"/>
          <w:szCs w:val="22"/>
        </w:rPr>
        <w:t>Rationale</w:t>
      </w:r>
    </w:p>
    <w:p w14:paraId="59AB9021" w14:textId="3DFDCAD6" w:rsidR="0039445C" w:rsidRPr="00896800" w:rsidRDefault="0039445C"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 xml:space="preserve">Following the 2020 lockdown due to the COVID-19 pandemic, schools have received an additional amount of money to provide catch-up support for those pupils that require it. At </w:t>
      </w:r>
      <w:r w:rsidR="00D712C9" w:rsidRPr="00896800">
        <w:rPr>
          <w:rFonts w:asciiTheme="minorHAnsi" w:hAnsiTheme="minorHAnsi" w:cstheme="minorHAnsi"/>
          <w:sz w:val="22"/>
          <w:szCs w:val="22"/>
        </w:rPr>
        <w:t xml:space="preserve">BSSD </w:t>
      </w:r>
      <w:r w:rsidR="00A01264" w:rsidRPr="00896800">
        <w:rPr>
          <w:rFonts w:asciiTheme="minorHAnsi" w:hAnsiTheme="minorHAnsi" w:cstheme="minorHAnsi"/>
          <w:sz w:val="22"/>
          <w:szCs w:val="22"/>
        </w:rPr>
        <w:t>F</w:t>
      </w:r>
      <w:r w:rsidR="00D712C9" w:rsidRPr="00896800">
        <w:rPr>
          <w:rFonts w:asciiTheme="minorHAnsi" w:hAnsiTheme="minorHAnsi" w:cstheme="minorHAnsi"/>
          <w:sz w:val="22"/>
          <w:szCs w:val="22"/>
        </w:rPr>
        <w:t>ederation</w:t>
      </w:r>
      <w:r w:rsidRPr="00896800">
        <w:rPr>
          <w:rFonts w:asciiTheme="minorHAnsi" w:hAnsiTheme="minorHAnsi" w:cstheme="minorHAnsi"/>
          <w:sz w:val="22"/>
          <w:szCs w:val="22"/>
        </w:rPr>
        <w:t>, in order to utilise this additional funding in the best possible way, we have considered closely the research and advice put forward by the EEF and used timely assessments of both children’s academic and personal development needs to inform our decisions. The table below outlines our intentional spend with a rationale accompanying each decision.</w:t>
      </w:r>
      <w:r w:rsidR="00A01264" w:rsidRPr="00896800">
        <w:rPr>
          <w:rFonts w:asciiTheme="minorHAnsi" w:hAnsiTheme="minorHAnsi" w:cstheme="minorHAnsi"/>
          <w:sz w:val="22"/>
          <w:szCs w:val="22"/>
        </w:rPr>
        <w:t xml:space="preserve"> We believe that known adults working with individual/small groups of children will have the greatest impact on pupil well-being and progress.</w:t>
      </w:r>
      <w:r w:rsidR="00FD7445">
        <w:rPr>
          <w:rFonts w:asciiTheme="minorHAnsi" w:hAnsiTheme="minorHAnsi" w:cstheme="minorHAnsi"/>
          <w:sz w:val="22"/>
          <w:szCs w:val="22"/>
        </w:rPr>
        <w:t xml:space="preserve"> (This may also have a small benefit in reducing the spread of the virus i.e. existing staff working with pupils that </w:t>
      </w:r>
      <w:r w:rsidR="00DD1D2A">
        <w:rPr>
          <w:rFonts w:asciiTheme="minorHAnsi" w:hAnsiTheme="minorHAnsi" w:cstheme="minorHAnsi"/>
          <w:sz w:val="22"/>
          <w:szCs w:val="22"/>
        </w:rPr>
        <w:t xml:space="preserve">they </w:t>
      </w:r>
      <w:r w:rsidR="00FD7445">
        <w:rPr>
          <w:rFonts w:asciiTheme="minorHAnsi" w:hAnsiTheme="minorHAnsi" w:cstheme="minorHAnsi"/>
          <w:sz w:val="22"/>
          <w:szCs w:val="22"/>
        </w:rPr>
        <w:t>ordinarily work with on a day to day basis).</w:t>
      </w:r>
    </w:p>
    <w:p w14:paraId="07D80841" w14:textId="05C1545F" w:rsidR="00D712C9" w:rsidRPr="00896800" w:rsidRDefault="00D712C9"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p>
    <w:p w14:paraId="64CE812C" w14:textId="613E6BD2" w:rsidR="00D712C9" w:rsidRPr="00896800" w:rsidRDefault="00D712C9"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789"/>
        <w:gridCol w:w="2789"/>
        <w:gridCol w:w="2790"/>
        <w:gridCol w:w="2790"/>
        <w:gridCol w:w="2790"/>
      </w:tblGrid>
      <w:tr w:rsidR="00D712C9" w:rsidRPr="00896800" w14:paraId="6AFF50F9" w14:textId="77777777" w:rsidTr="00896800">
        <w:tc>
          <w:tcPr>
            <w:tcW w:w="2789" w:type="dxa"/>
            <w:shd w:val="clear" w:color="auto" w:fill="00B0F0"/>
          </w:tcPr>
          <w:p w14:paraId="0D55AE95" w14:textId="7C63A514" w:rsidR="00D712C9" w:rsidRPr="00896800" w:rsidRDefault="00D712C9" w:rsidP="00F4691C">
            <w:pPr>
              <w:pStyle w:val="NormalWeb"/>
              <w:spacing w:before="0" w:beforeAutospacing="0" w:after="0" w:afterAutospacing="0"/>
              <w:textAlignment w:val="top"/>
              <w:rPr>
                <w:rFonts w:asciiTheme="minorHAnsi" w:hAnsiTheme="minorHAnsi" w:cstheme="minorHAnsi"/>
                <w:b/>
                <w:bCs/>
                <w:sz w:val="22"/>
                <w:szCs w:val="22"/>
              </w:rPr>
            </w:pPr>
            <w:r w:rsidRPr="00896800">
              <w:rPr>
                <w:rFonts w:asciiTheme="minorHAnsi" w:hAnsiTheme="minorHAnsi" w:cstheme="minorHAnsi"/>
                <w:b/>
                <w:bCs/>
                <w:sz w:val="22"/>
                <w:szCs w:val="22"/>
              </w:rPr>
              <w:t>EEF recommended strategy</w:t>
            </w:r>
          </w:p>
        </w:tc>
        <w:tc>
          <w:tcPr>
            <w:tcW w:w="2789" w:type="dxa"/>
            <w:shd w:val="clear" w:color="auto" w:fill="00B0F0"/>
          </w:tcPr>
          <w:p w14:paraId="2B17440D" w14:textId="7AE6770D" w:rsidR="00D712C9" w:rsidRPr="00896800" w:rsidRDefault="00D712C9" w:rsidP="00F4691C">
            <w:pPr>
              <w:pStyle w:val="NormalWeb"/>
              <w:spacing w:before="0" w:beforeAutospacing="0" w:after="0" w:afterAutospacing="0"/>
              <w:textAlignment w:val="top"/>
              <w:rPr>
                <w:rFonts w:asciiTheme="minorHAnsi" w:hAnsiTheme="minorHAnsi" w:cstheme="minorHAnsi"/>
                <w:b/>
                <w:bCs/>
                <w:sz w:val="22"/>
                <w:szCs w:val="22"/>
              </w:rPr>
            </w:pPr>
            <w:r w:rsidRPr="00896800">
              <w:rPr>
                <w:rFonts w:asciiTheme="minorHAnsi" w:hAnsiTheme="minorHAnsi" w:cstheme="minorHAnsi"/>
                <w:b/>
                <w:bCs/>
                <w:sz w:val="22"/>
                <w:szCs w:val="22"/>
              </w:rPr>
              <w:t>EEF rationale</w:t>
            </w:r>
          </w:p>
        </w:tc>
        <w:tc>
          <w:tcPr>
            <w:tcW w:w="2790" w:type="dxa"/>
            <w:shd w:val="clear" w:color="auto" w:fill="00B0F0"/>
          </w:tcPr>
          <w:p w14:paraId="369A69DC" w14:textId="0961FEED" w:rsidR="00D712C9" w:rsidRPr="00896800" w:rsidRDefault="00D712C9" w:rsidP="00F4691C">
            <w:pPr>
              <w:pStyle w:val="NormalWeb"/>
              <w:spacing w:before="0" w:beforeAutospacing="0" w:after="0" w:afterAutospacing="0"/>
              <w:textAlignment w:val="top"/>
              <w:rPr>
                <w:rFonts w:asciiTheme="minorHAnsi" w:hAnsiTheme="minorHAnsi" w:cstheme="minorHAnsi"/>
                <w:b/>
                <w:bCs/>
                <w:sz w:val="22"/>
                <w:szCs w:val="22"/>
              </w:rPr>
            </w:pPr>
            <w:r w:rsidRPr="00896800">
              <w:rPr>
                <w:rFonts w:asciiTheme="minorHAnsi" w:hAnsiTheme="minorHAnsi" w:cstheme="minorHAnsi"/>
                <w:b/>
                <w:bCs/>
                <w:sz w:val="22"/>
                <w:szCs w:val="22"/>
              </w:rPr>
              <w:t>Specific implementation at BSSD Federation</w:t>
            </w:r>
          </w:p>
        </w:tc>
        <w:tc>
          <w:tcPr>
            <w:tcW w:w="2790" w:type="dxa"/>
            <w:shd w:val="clear" w:color="auto" w:fill="00B0F0"/>
          </w:tcPr>
          <w:p w14:paraId="5CDBED2B" w14:textId="330AE22A" w:rsidR="00D712C9" w:rsidRPr="00896800" w:rsidRDefault="00D712C9" w:rsidP="00F4691C">
            <w:pPr>
              <w:pStyle w:val="NormalWeb"/>
              <w:spacing w:before="0" w:beforeAutospacing="0" w:after="0" w:afterAutospacing="0"/>
              <w:textAlignment w:val="top"/>
              <w:rPr>
                <w:rFonts w:asciiTheme="minorHAnsi" w:hAnsiTheme="minorHAnsi" w:cstheme="minorHAnsi"/>
                <w:b/>
                <w:bCs/>
                <w:sz w:val="22"/>
                <w:szCs w:val="22"/>
              </w:rPr>
            </w:pPr>
            <w:r w:rsidRPr="00896800">
              <w:rPr>
                <w:rFonts w:asciiTheme="minorHAnsi" w:hAnsiTheme="minorHAnsi" w:cstheme="minorHAnsi"/>
                <w:b/>
                <w:bCs/>
                <w:sz w:val="22"/>
                <w:szCs w:val="22"/>
              </w:rPr>
              <w:t>Cost</w:t>
            </w:r>
          </w:p>
        </w:tc>
        <w:tc>
          <w:tcPr>
            <w:tcW w:w="2790" w:type="dxa"/>
            <w:shd w:val="clear" w:color="auto" w:fill="00B0F0"/>
          </w:tcPr>
          <w:p w14:paraId="7C267910" w14:textId="116EC793" w:rsidR="00D712C9" w:rsidRPr="00896800" w:rsidRDefault="00D712C9" w:rsidP="00F4691C">
            <w:pPr>
              <w:pStyle w:val="NormalWeb"/>
              <w:spacing w:before="0" w:beforeAutospacing="0" w:after="0" w:afterAutospacing="0"/>
              <w:textAlignment w:val="top"/>
              <w:rPr>
                <w:rFonts w:asciiTheme="minorHAnsi" w:hAnsiTheme="minorHAnsi" w:cstheme="minorHAnsi"/>
                <w:b/>
                <w:bCs/>
                <w:sz w:val="22"/>
                <w:szCs w:val="22"/>
              </w:rPr>
            </w:pPr>
            <w:r w:rsidRPr="00896800">
              <w:rPr>
                <w:rFonts w:asciiTheme="minorHAnsi" w:hAnsiTheme="minorHAnsi" w:cstheme="minorHAnsi"/>
                <w:b/>
                <w:bCs/>
                <w:sz w:val="22"/>
                <w:szCs w:val="22"/>
              </w:rPr>
              <w:t>Expected impact</w:t>
            </w:r>
          </w:p>
        </w:tc>
      </w:tr>
      <w:tr w:rsidR="002E4D55" w:rsidRPr="00896800" w14:paraId="09511C24" w14:textId="77777777" w:rsidTr="00D712C9">
        <w:tc>
          <w:tcPr>
            <w:tcW w:w="2789" w:type="dxa"/>
          </w:tcPr>
          <w:p w14:paraId="28BC5F5F" w14:textId="50C7C8E1" w:rsidR="002E4D55" w:rsidRPr="00896800" w:rsidRDefault="002E4D55"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Whole class teaching </w:t>
            </w:r>
            <w:r w:rsidR="009F23A1">
              <w:rPr>
                <w:rFonts w:asciiTheme="minorHAnsi" w:hAnsiTheme="minorHAnsi" w:cstheme="minorHAnsi"/>
                <w:sz w:val="22"/>
                <w:szCs w:val="22"/>
              </w:rPr>
              <w:t xml:space="preserve">strategies </w:t>
            </w:r>
            <w:r>
              <w:rPr>
                <w:rFonts w:asciiTheme="minorHAnsi" w:hAnsiTheme="minorHAnsi" w:cstheme="minorHAnsi"/>
                <w:sz w:val="22"/>
                <w:szCs w:val="22"/>
              </w:rPr>
              <w:t>including pupil assessment and feedback</w:t>
            </w:r>
          </w:p>
        </w:tc>
        <w:tc>
          <w:tcPr>
            <w:tcW w:w="2789" w:type="dxa"/>
          </w:tcPr>
          <w:p w14:paraId="7A345D28" w14:textId="77777777" w:rsidR="002E4D55" w:rsidRDefault="002E4D55" w:rsidP="002E4D55">
            <w:pPr>
              <w:autoSpaceDE w:val="0"/>
              <w:autoSpaceDN w:val="0"/>
              <w:adjustRightInd w:val="0"/>
              <w:rPr>
                <w:rFonts w:cstheme="minorHAnsi"/>
                <w:color w:val="1D1D1B"/>
              </w:rPr>
            </w:pPr>
            <w:r>
              <w:rPr>
                <w:rFonts w:cstheme="minorHAnsi"/>
                <w:color w:val="1D1D1B"/>
              </w:rPr>
              <w:t>‘</w:t>
            </w:r>
            <w:r w:rsidRPr="002E4D55">
              <w:rPr>
                <w:rFonts w:cstheme="minorHAnsi"/>
                <w:color w:val="1D1D1B"/>
              </w:rPr>
              <w:t xml:space="preserve">Great teaching is the most </w:t>
            </w:r>
            <w:r>
              <w:rPr>
                <w:rFonts w:cstheme="minorHAnsi"/>
                <w:color w:val="1D1D1B"/>
              </w:rPr>
              <w:t xml:space="preserve">important lever schools have to </w:t>
            </w:r>
            <w:r w:rsidRPr="002E4D55">
              <w:rPr>
                <w:rFonts w:cstheme="minorHAnsi"/>
                <w:color w:val="1D1D1B"/>
              </w:rPr>
              <w:t>improve outcomes for their pupils</w:t>
            </w:r>
            <w:r>
              <w:rPr>
                <w:rFonts w:cstheme="minorHAnsi"/>
                <w:color w:val="1D1D1B"/>
              </w:rPr>
              <w:t>’</w:t>
            </w:r>
            <w:r w:rsidRPr="002E4D55">
              <w:rPr>
                <w:rFonts w:cstheme="minorHAnsi"/>
                <w:color w:val="1D1D1B"/>
              </w:rPr>
              <w:t>.</w:t>
            </w:r>
          </w:p>
          <w:p w14:paraId="296CEE6D" w14:textId="55D9489D" w:rsidR="002E4D55" w:rsidRPr="002E4D55" w:rsidRDefault="002E4D55" w:rsidP="002E4D55">
            <w:pPr>
              <w:autoSpaceDE w:val="0"/>
              <w:autoSpaceDN w:val="0"/>
              <w:adjustRightInd w:val="0"/>
              <w:rPr>
                <w:rFonts w:cstheme="minorHAnsi"/>
                <w:color w:val="1D1D1B"/>
              </w:rPr>
            </w:pPr>
            <w:r>
              <w:rPr>
                <w:rFonts w:cstheme="minorHAnsi"/>
                <w:color w:val="1D1D1B"/>
              </w:rPr>
              <w:t>‘</w:t>
            </w:r>
            <w:r w:rsidRPr="002E4D55">
              <w:rPr>
                <w:rFonts w:cstheme="minorHAnsi"/>
                <w:color w:val="1D1D1B"/>
              </w:rPr>
              <w:t>Setting aside time to enable teach</w:t>
            </w:r>
            <w:r>
              <w:rPr>
                <w:rFonts w:cstheme="minorHAnsi"/>
                <w:color w:val="1D1D1B"/>
              </w:rPr>
              <w:t xml:space="preserve">ers to assess pupils’ wellbeing </w:t>
            </w:r>
            <w:r w:rsidRPr="002E4D55">
              <w:rPr>
                <w:rFonts w:cstheme="minorHAnsi"/>
                <w:color w:val="1D1D1B"/>
              </w:rPr>
              <w:t>and learning needs is likely to make it easier for teachers and</w:t>
            </w:r>
          </w:p>
          <w:p w14:paraId="5DA38D5C" w14:textId="1858E703" w:rsidR="002E4D55" w:rsidRPr="002E4D55" w:rsidRDefault="002E4D55" w:rsidP="002E4D55">
            <w:pPr>
              <w:autoSpaceDE w:val="0"/>
              <w:autoSpaceDN w:val="0"/>
              <w:adjustRightInd w:val="0"/>
              <w:rPr>
                <w:rFonts w:cstheme="minorHAnsi"/>
                <w:color w:val="1D1D1B"/>
              </w:rPr>
            </w:pPr>
            <w:r w:rsidRPr="002E4D55">
              <w:rPr>
                <w:rFonts w:cstheme="minorHAnsi"/>
                <w:color w:val="1D1D1B"/>
              </w:rPr>
              <w:t>other school staff to provide effective support</w:t>
            </w:r>
            <w:r>
              <w:rPr>
                <w:rFonts w:cstheme="minorHAnsi"/>
                <w:color w:val="1D1D1B"/>
              </w:rPr>
              <w:t>’</w:t>
            </w:r>
            <w:r w:rsidRPr="002E4D55">
              <w:rPr>
                <w:rFonts w:cstheme="minorHAnsi"/>
                <w:color w:val="1D1D1B"/>
              </w:rPr>
              <w:t>.</w:t>
            </w:r>
          </w:p>
        </w:tc>
        <w:tc>
          <w:tcPr>
            <w:tcW w:w="2790" w:type="dxa"/>
          </w:tcPr>
          <w:p w14:paraId="1B7250A8" w14:textId="46157219" w:rsidR="002E4D55" w:rsidRDefault="00836A7E"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If needed, a</w:t>
            </w:r>
            <w:r w:rsidR="002E4D55">
              <w:rPr>
                <w:rFonts w:asciiTheme="minorHAnsi" w:hAnsiTheme="minorHAnsi" w:cstheme="minorHAnsi"/>
                <w:sz w:val="22"/>
                <w:szCs w:val="22"/>
              </w:rPr>
              <w:t>dditional release time for teachers</w:t>
            </w:r>
            <w:r>
              <w:rPr>
                <w:rFonts w:asciiTheme="minorHAnsi" w:hAnsiTheme="minorHAnsi" w:cstheme="minorHAnsi"/>
                <w:sz w:val="22"/>
                <w:szCs w:val="22"/>
              </w:rPr>
              <w:t xml:space="preserve"> for assessment/preparation </w:t>
            </w:r>
            <w:r w:rsidR="00012014">
              <w:rPr>
                <w:rFonts w:asciiTheme="minorHAnsi" w:hAnsiTheme="minorHAnsi" w:cstheme="minorHAnsi"/>
                <w:sz w:val="22"/>
                <w:szCs w:val="22"/>
              </w:rPr>
              <w:t>tasks (on a request basis) plus additional time for teachers to plan one to one and small group tuition</w:t>
            </w:r>
          </w:p>
          <w:p w14:paraId="0B8D0C9C" w14:textId="77777777" w:rsidR="009F23A1" w:rsidRDefault="009F23A1" w:rsidP="00F4691C">
            <w:pPr>
              <w:pStyle w:val="NormalWeb"/>
              <w:spacing w:before="0" w:beforeAutospacing="0" w:after="0" w:afterAutospacing="0"/>
              <w:textAlignment w:val="top"/>
              <w:rPr>
                <w:rFonts w:asciiTheme="minorHAnsi" w:hAnsiTheme="minorHAnsi" w:cstheme="minorHAnsi"/>
                <w:sz w:val="22"/>
                <w:szCs w:val="22"/>
              </w:rPr>
            </w:pPr>
          </w:p>
          <w:p w14:paraId="6672F80F" w14:textId="153608E8" w:rsidR="009F23A1" w:rsidRPr="00896800" w:rsidRDefault="009F23A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Explore additional training for Assessment for Learning for all staff</w:t>
            </w:r>
          </w:p>
        </w:tc>
        <w:tc>
          <w:tcPr>
            <w:tcW w:w="2790" w:type="dxa"/>
          </w:tcPr>
          <w:p w14:paraId="0B55F8BA" w14:textId="4D06662B" w:rsidR="002E4D55" w:rsidRDefault="00FF6170"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BS</w:t>
            </w:r>
            <w:r w:rsidR="00122C24">
              <w:rPr>
                <w:rFonts w:asciiTheme="minorHAnsi" w:hAnsiTheme="minorHAnsi" w:cstheme="minorHAnsi"/>
                <w:sz w:val="22"/>
                <w:szCs w:val="22"/>
              </w:rPr>
              <w:t xml:space="preserve"> </w:t>
            </w:r>
            <w:r>
              <w:rPr>
                <w:rFonts w:asciiTheme="minorHAnsi" w:hAnsiTheme="minorHAnsi" w:cstheme="minorHAnsi"/>
                <w:sz w:val="22"/>
                <w:szCs w:val="22"/>
              </w:rPr>
              <w:t>7</w:t>
            </w:r>
            <w:r w:rsidR="00012014">
              <w:rPr>
                <w:rFonts w:asciiTheme="minorHAnsi" w:hAnsiTheme="minorHAnsi" w:cstheme="minorHAnsi"/>
                <w:sz w:val="22"/>
                <w:szCs w:val="22"/>
              </w:rPr>
              <w:t xml:space="preserve"> classes/t</w:t>
            </w:r>
            <w:r w:rsidR="00122C24">
              <w:rPr>
                <w:rFonts w:asciiTheme="minorHAnsi" w:hAnsiTheme="minorHAnsi" w:cstheme="minorHAnsi"/>
                <w:sz w:val="22"/>
                <w:szCs w:val="22"/>
              </w:rPr>
              <w:t>eachers half day support is £600</w:t>
            </w:r>
          </w:p>
          <w:p w14:paraId="6923015C" w14:textId="48EFC292" w:rsidR="00FF6170" w:rsidRDefault="00FF6170" w:rsidP="00FF6170">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SD 3 classes/teachers half day </w:t>
            </w:r>
            <w:r w:rsidR="00122C24">
              <w:rPr>
                <w:rFonts w:asciiTheme="minorHAnsi" w:hAnsiTheme="minorHAnsi" w:cstheme="minorHAnsi"/>
                <w:sz w:val="22"/>
                <w:szCs w:val="22"/>
              </w:rPr>
              <w:t>support is £250</w:t>
            </w:r>
          </w:p>
          <w:p w14:paraId="5500642D" w14:textId="7EF818FC" w:rsidR="00012014" w:rsidRDefault="00FF6170" w:rsidP="00FF6170">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 </w:t>
            </w:r>
            <w:r w:rsidR="00012014">
              <w:rPr>
                <w:rFonts w:asciiTheme="minorHAnsi" w:hAnsiTheme="minorHAnsi" w:cstheme="minorHAnsi"/>
                <w:sz w:val="22"/>
                <w:szCs w:val="22"/>
              </w:rPr>
              <w:t>(This may be needed again after 10-12 weeks support)</w:t>
            </w:r>
          </w:p>
          <w:p w14:paraId="63A33808" w14:textId="5195DFF1" w:rsidR="009F23A1" w:rsidRDefault="009F23A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INSET day training Jan 2021 on Assessment for learning (all teaching/support staff)</w:t>
            </w:r>
          </w:p>
        </w:tc>
        <w:tc>
          <w:tcPr>
            <w:tcW w:w="2790" w:type="dxa"/>
          </w:tcPr>
          <w:p w14:paraId="07A969EB" w14:textId="6CAED4B8" w:rsidR="002E4D55" w:rsidRPr="00896800" w:rsidRDefault="00012014"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By releasing teachers to plan support work, we expect children to have </w:t>
            </w:r>
            <w:r w:rsidR="00724D69">
              <w:rPr>
                <w:rFonts w:asciiTheme="minorHAnsi" w:hAnsiTheme="minorHAnsi" w:cstheme="minorHAnsi"/>
                <w:sz w:val="22"/>
                <w:szCs w:val="22"/>
              </w:rPr>
              <w:t xml:space="preserve">access to </w:t>
            </w:r>
            <w:r>
              <w:rPr>
                <w:rFonts w:asciiTheme="minorHAnsi" w:hAnsiTheme="minorHAnsi" w:cstheme="minorHAnsi"/>
                <w:sz w:val="22"/>
                <w:szCs w:val="22"/>
              </w:rPr>
              <w:t>a personalised support programme to aid catch up in focused areas of English and maths</w:t>
            </w:r>
          </w:p>
        </w:tc>
      </w:tr>
      <w:tr w:rsidR="00D712C9" w:rsidRPr="00896800" w14:paraId="73F4B15D" w14:textId="77777777" w:rsidTr="00D712C9">
        <w:tc>
          <w:tcPr>
            <w:tcW w:w="2789" w:type="dxa"/>
          </w:tcPr>
          <w:p w14:paraId="5FD24B87" w14:textId="41D859B6" w:rsidR="00D712C9" w:rsidRPr="00896800" w:rsidRDefault="00D712C9"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One to one and small group tuition</w:t>
            </w:r>
          </w:p>
        </w:tc>
        <w:tc>
          <w:tcPr>
            <w:tcW w:w="2789" w:type="dxa"/>
          </w:tcPr>
          <w:p w14:paraId="21A8699D" w14:textId="19BBF371" w:rsidR="00D712C9" w:rsidRPr="00896800" w:rsidRDefault="00D712C9"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 xml:space="preserve">‘There is extensive evidence supporting the impact of high-quality 1:1 and small group tuition as a catch-up </w:t>
            </w:r>
            <w:r w:rsidRPr="00896800">
              <w:rPr>
                <w:rFonts w:asciiTheme="minorHAnsi" w:hAnsiTheme="minorHAnsi" w:cstheme="minorHAnsi"/>
                <w:sz w:val="22"/>
                <w:szCs w:val="22"/>
              </w:rPr>
              <w:lastRenderedPageBreak/>
              <w:t>strategy.’</w:t>
            </w:r>
          </w:p>
        </w:tc>
        <w:tc>
          <w:tcPr>
            <w:tcW w:w="2790" w:type="dxa"/>
          </w:tcPr>
          <w:p w14:paraId="25430711" w14:textId="4737AD03" w:rsidR="00FD7445" w:rsidRDefault="00836A7E"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lastRenderedPageBreak/>
              <w:t>Detail tbc but likely to include d</w:t>
            </w:r>
            <w:r w:rsidR="00D712C9" w:rsidRPr="00896800">
              <w:rPr>
                <w:rFonts w:asciiTheme="minorHAnsi" w:hAnsiTheme="minorHAnsi" w:cstheme="minorHAnsi"/>
                <w:sz w:val="22"/>
                <w:szCs w:val="22"/>
              </w:rPr>
              <w:t xml:space="preserve">aily 1:1 reading with targeted children </w:t>
            </w:r>
            <w:r>
              <w:rPr>
                <w:rFonts w:asciiTheme="minorHAnsi" w:hAnsiTheme="minorHAnsi" w:cstheme="minorHAnsi"/>
                <w:sz w:val="22"/>
                <w:szCs w:val="22"/>
              </w:rPr>
              <w:t xml:space="preserve">focusing on decoding </w:t>
            </w:r>
            <w:r w:rsidR="00D712C9" w:rsidRPr="00896800">
              <w:rPr>
                <w:rFonts w:asciiTheme="minorHAnsi" w:hAnsiTheme="minorHAnsi" w:cstheme="minorHAnsi"/>
                <w:sz w:val="22"/>
                <w:szCs w:val="22"/>
              </w:rPr>
              <w:lastRenderedPageBreak/>
              <w:t xml:space="preserve">(additional books purchased – see parent section) </w:t>
            </w:r>
          </w:p>
          <w:p w14:paraId="2BD4E352" w14:textId="77777777" w:rsidR="00FD7445" w:rsidRDefault="00FD7445" w:rsidP="00F4691C">
            <w:pPr>
              <w:pStyle w:val="NormalWeb"/>
              <w:spacing w:before="0" w:beforeAutospacing="0" w:after="0" w:afterAutospacing="0"/>
              <w:textAlignment w:val="top"/>
              <w:rPr>
                <w:rFonts w:asciiTheme="minorHAnsi" w:hAnsiTheme="minorHAnsi" w:cstheme="minorHAnsi"/>
                <w:sz w:val="22"/>
                <w:szCs w:val="22"/>
              </w:rPr>
            </w:pPr>
          </w:p>
          <w:p w14:paraId="54E87145" w14:textId="34DD8BC3" w:rsidR="00D712C9" w:rsidRPr="00896800" w:rsidRDefault="00D712C9"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Additional support for development of</w:t>
            </w:r>
            <w:r w:rsidR="00091FF3">
              <w:rPr>
                <w:rFonts w:asciiTheme="minorHAnsi" w:hAnsiTheme="minorHAnsi" w:cstheme="minorHAnsi"/>
                <w:sz w:val="22"/>
                <w:szCs w:val="22"/>
              </w:rPr>
              <w:t xml:space="preserve"> fine &amp; gross motor skills (YR/Y</w:t>
            </w:r>
            <w:r w:rsidRPr="00896800">
              <w:rPr>
                <w:rFonts w:asciiTheme="minorHAnsi" w:hAnsiTheme="minorHAnsi" w:cstheme="minorHAnsi"/>
                <w:sz w:val="22"/>
                <w:szCs w:val="22"/>
              </w:rPr>
              <w:t>1</w:t>
            </w:r>
            <w:r w:rsidR="00091FF3">
              <w:rPr>
                <w:rFonts w:asciiTheme="minorHAnsi" w:hAnsiTheme="minorHAnsi" w:cstheme="minorHAnsi"/>
                <w:sz w:val="22"/>
                <w:szCs w:val="22"/>
              </w:rPr>
              <w:t>/Y2</w:t>
            </w:r>
            <w:r w:rsidRPr="00896800">
              <w:rPr>
                <w:rFonts w:asciiTheme="minorHAnsi" w:hAnsiTheme="minorHAnsi" w:cstheme="minorHAnsi"/>
                <w:sz w:val="22"/>
                <w:szCs w:val="22"/>
              </w:rPr>
              <w:t>)</w:t>
            </w:r>
          </w:p>
        </w:tc>
        <w:tc>
          <w:tcPr>
            <w:tcW w:w="2790" w:type="dxa"/>
          </w:tcPr>
          <w:p w14:paraId="631F3E13" w14:textId="316001CF" w:rsidR="00091FF3" w:rsidRDefault="00836A7E"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lastRenderedPageBreak/>
              <w:t>£15/hour x 3</w:t>
            </w:r>
            <w:r w:rsidR="00D712C9" w:rsidRPr="00896800">
              <w:rPr>
                <w:rFonts w:asciiTheme="minorHAnsi" w:hAnsiTheme="minorHAnsi" w:cstheme="minorHAnsi"/>
                <w:sz w:val="22"/>
                <w:szCs w:val="22"/>
              </w:rPr>
              <w:t xml:space="preserve"> h</w:t>
            </w:r>
            <w:r>
              <w:rPr>
                <w:rFonts w:asciiTheme="minorHAnsi" w:hAnsiTheme="minorHAnsi" w:cstheme="minorHAnsi"/>
                <w:sz w:val="22"/>
                <w:szCs w:val="22"/>
              </w:rPr>
              <w:t>rs per week x 2 adults = £180 per week x</w:t>
            </w:r>
            <w:r w:rsidR="00D712C9" w:rsidRPr="00896800">
              <w:rPr>
                <w:rFonts w:asciiTheme="minorHAnsi" w:hAnsiTheme="minorHAnsi" w:cstheme="minorHAnsi"/>
                <w:sz w:val="22"/>
                <w:szCs w:val="22"/>
              </w:rPr>
              <w:t xml:space="preserve"> 12 weeks = </w:t>
            </w:r>
            <w:r>
              <w:rPr>
                <w:rFonts w:asciiTheme="minorHAnsi" w:hAnsiTheme="minorHAnsi" w:cstheme="minorHAnsi"/>
                <w:sz w:val="22"/>
                <w:szCs w:val="22"/>
              </w:rPr>
              <w:t>£1080</w:t>
            </w:r>
          </w:p>
          <w:p w14:paraId="6F620B78" w14:textId="77777777" w:rsidR="00091FF3" w:rsidRDefault="00091FF3" w:rsidP="00F4691C">
            <w:pPr>
              <w:pStyle w:val="NormalWeb"/>
              <w:spacing w:before="0" w:beforeAutospacing="0" w:after="0" w:afterAutospacing="0"/>
              <w:textAlignment w:val="top"/>
              <w:rPr>
                <w:rFonts w:asciiTheme="minorHAnsi" w:hAnsiTheme="minorHAnsi" w:cstheme="minorHAnsi"/>
                <w:sz w:val="22"/>
                <w:szCs w:val="22"/>
              </w:rPr>
            </w:pPr>
          </w:p>
          <w:p w14:paraId="4B321DD7" w14:textId="77777777" w:rsidR="00836A7E" w:rsidRDefault="00836A7E" w:rsidP="00091FF3">
            <w:pPr>
              <w:pStyle w:val="NormalWeb"/>
              <w:spacing w:before="0" w:beforeAutospacing="0" w:after="0" w:afterAutospacing="0"/>
              <w:textAlignment w:val="top"/>
              <w:rPr>
                <w:rFonts w:asciiTheme="minorHAnsi" w:hAnsiTheme="minorHAnsi" w:cstheme="minorHAnsi"/>
                <w:sz w:val="22"/>
                <w:szCs w:val="22"/>
              </w:rPr>
            </w:pPr>
          </w:p>
          <w:p w14:paraId="5CAFB16C" w14:textId="77777777" w:rsidR="00836A7E" w:rsidRDefault="00836A7E" w:rsidP="00091FF3">
            <w:pPr>
              <w:pStyle w:val="NormalWeb"/>
              <w:spacing w:before="0" w:beforeAutospacing="0" w:after="0" w:afterAutospacing="0"/>
              <w:textAlignment w:val="top"/>
              <w:rPr>
                <w:rFonts w:asciiTheme="minorHAnsi" w:hAnsiTheme="minorHAnsi" w:cstheme="minorHAnsi"/>
                <w:sz w:val="22"/>
                <w:szCs w:val="22"/>
              </w:rPr>
            </w:pPr>
          </w:p>
          <w:p w14:paraId="5B3660C9" w14:textId="77777777" w:rsidR="00836A7E" w:rsidRDefault="00836A7E" w:rsidP="00091FF3">
            <w:pPr>
              <w:pStyle w:val="NormalWeb"/>
              <w:spacing w:before="0" w:beforeAutospacing="0" w:after="0" w:afterAutospacing="0"/>
              <w:textAlignment w:val="top"/>
              <w:rPr>
                <w:rFonts w:asciiTheme="minorHAnsi" w:hAnsiTheme="minorHAnsi" w:cstheme="minorHAnsi"/>
                <w:sz w:val="22"/>
                <w:szCs w:val="22"/>
              </w:rPr>
            </w:pPr>
          </w:p>
          <w:p w14:paraId="744E379C" w14:textId="31083A6D" w:rsidR="00D712C9" w:rsidRPr="00896800" w:rsidRDefault="00D712C9" w:rsidP="00091FF3">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 xml:space="preserve">Nil – use of sports </w:t>
            </w:r>
            <w:r w:rsidR="00091FF3">
              <w:rPr>
                <w:rFonts w:asciiTheme="minorHAnsi" w:hAnsiTheme="minorHAnsi" w:cstheme="minorHAnsi"/>
                <w:sz w:val="22"/>
                <w:szCs w:val="22"/>
              </w:rPr>
              <w:t xml:space="preserve">premium (if needed) </w:t>
            </w:r>
            <w:r w:rsidRPr="00896800">
              <w:rPr>
                <w:rFonts w:asciiTheme="minorHAnsi" w:hAnsiTheme="minorHAnsi" w:cstheme="minorHAnsi"/>
                <w:sz w:val="22"/>
                <w:szCs w:val="22"/>
              </w:rPr>
              <w:t xml:space="preserve">and existing </w:t>
            </w:r>
            <w:r w:rsidR="00122C24">
              <w:rPr>
                <w:rFonts w:asciiTheme="minorHAnsi" w:hAnsiTheme="minorHAnsi" w:cstheme="minorHAnsi"/>
                <w:sz w:val="22"/>
                <w:szCs w:val="22"/>
              </w:rPr>
              <w:t>equipment/</w:t>
            </w:r>
            <w:r w:rsidRPr="00896800">
              <w:rPr>
                <w:rFonts w:asciiTheme="minorHAnsi" w:hAnsiTheme="minorHAnsi" w:cstheme="minorHAnsi"/>
                <w:sz w:val="22"/>
                <w:szCs w:val="22"/>
              </w:rPr>
              <w:t>staff</w:t>
            </w:r>
          </w:p>
        </w:tc>
        <w:tc>
          <w:tcPr>
            <w:tcW w:w="2790" w:type="dxa"/>
          </w:tcPr>
          <w:p w14:paraId="20726CF5" w14:textId="77777777" w:rsidR="00FD7445" w:rsidRDefault="00D712C9"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lastRenderedPageBreak/>
              <w:t xml:space="preserve">By increasing targeted children’s time spent reading 1:1 to an adult, we expect to close gaps in </w:t>
            </w:r>
            <w:r w:rsidRPr="00896800">
              <w:rPr>
                <w:rFonts w:asciiTheme="minorHAnsi" w:hAnsiTheme="minorHAnsi" w:cstheme="minorHAnsi"/>
                <w:sz w:val="22"/>
                <w:szCs w:val="22"/>
              </w:rPr>
              <w:lastRenderedPageBreak/>
              <w:t xml:space="preserve">reading progress. </w:t>
            </w:r>
          </w:p>
          <w:p w14:paraId="5B10BAF5" w14:textId="77777777" w:rsidR="00FD7445" w:rsidRDefault="00FD7445" w:rsidP="00F4691C">
            <w:pPr>
              <w:pStyle w:val="NormalWeb"/>
              <w:spacing w:before="0" w:beforeAutospacing="0" w:after="0" w:afterAutospacing="0"/>
              <w:textAlignment w:val="top"/>
              <w:rPr>
                <w:rFonts w:asciiTheme="minorHAnsi" w:hAnsiTheme="minorHAnsi" w:cstheme="minorHAnsi"/>
                <w:sz w:val="22"/>
                <w:szCs w:val="22"/>
              </w:rPr>
            </w:pPr>
          </w:p>
          <w:p w14:paraId="778B4E60" w14:textId="77777777" w:rsidR="00091FF3" w:rsidRDefault="00091FF3" w:rsidP="00F4691C">
            <w:pPr>
              <w:pStyle w:val="NormalWeb"/>
              <w:spacing w:before="0" w:beforeAutospacing="0" w:after="0" w:afterAutospacing="0"/>
              <w:textAlignment w:val="top"/>
              <w:rPr>
                <w:rFonts w:asciiTheme="minorHAnsi" w:hAnsiTheme="minorHAnsi" w:cstheme="minorHAnsi"/>
                <w:sz w:val="22"/>
                <w:szCs w:val="22"/>
              </w:rPr>
            </w:pPr>
          </w:p>
          <w:p w14:paraId="77B849D0" w14:textId="60CAB1B8" w:rsidR="00D712C9" w:rsidRPr="00896800" w:rsidRDefault="00D712C9"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By prioritising the development of fine and gross motor skills in identified children, we expect to close any gaps in this area of development that may have occurred during the lockdown period.</w:t>
            </w:r>
          </w:p>
        </w:tc>
      </w:tr>
      <w:tr w:rsidR="00D712C9" w:rsidRPr="00896800" w14:paraId="7BD8A6E5" w14:textId="77777777" w:rsidTr="00D712C9">
        <w:tc>
          <w:tcPr>
            <w:tcW w:w="2789" w:type="dxa"/>
          </w:tcPr>
          <w:p w14:paraId="0D451FEB" w14:textId="364A9DF4" w:rsidR="00D712C9" w:rsidRPr="00896800" w:rsidRDefault="00091FF3"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lastRenderedPageBreak/>
              <w:t>I</w:t>
            </w:r>
            <w:r w:rsidR="00D712C9" w:rsidRPr="00896800">
              <w:rPr>
                <w:rFonts w:asciiTheme="minorHAnsi" w:hAnsiTheme="minorHAnsi" w:cstheme="minorHAnsi"/>
                <w:sz w:val="22"/>
                <w:szCs w:val="22"/>
              </w:rPr>
              <w:t>ntervention programmes</w:t>
            </w:r>
          </w:p>
        </w:tc>
        <w:tc>
          <w:tcPr>
            <w:tcW w:w="2789" w:type="dxa"/>
          </w:tcPr>
          <w:p w14:paraId="2FE639D6" w14:textId="1486FCC5" w:rsidR="00D712C9" w:rsidRPr="00896800" w:rsidRDefault="00D712C9"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‘In order to support pupils who have fallen the behind furthest, structured interventions, which may also be delivered one to one or in small groups, are likely to be necessary’.</w:t>
            </w:r>
          </w:p>
        </w:tc>
        <w:tc>
          <w:tcPr>
            <w:tcW w:w="2790" w:type="dxa"/>
          </w:tcPr>
          <w:p w14:paraId="0A6DB3DF" w14:textId="403BB743" w:rsidR="00D712C9" w:rsidRPr="00896800" w:rsidRDefault="00D712C9" w:rsidP="00F4691C">
            <w:pPr>
              <w:pStyle w:val="NormalWeb"/>
              <w:spacing w:before="0" w:beforeAutospacing="0" w:after="0" w:afterAutospacing="0"/>
              <w:textAlignment w:val="top"/>
              <w:rPr>
                <w:rFonts w:asciiTheme="minorHAnsi" w:hAnsiTheme="minorHAnsi" w:cstheme="minorHAnsi"/>
                <w:sz w:val="22"/>
                <w:szCs w:val="22"/>
              </w:rPr>
            </w:pPr>
            <w:proofErr w:type="spellStart"/>
            <w:r w:rsidRPr="00896800">
              <w:rPr>
                <w:rFonts w:asciiTheme="minorHAnsi" w:hAnsiTheme="minorHAnsi" w:cstheme="minorHAnsi"/>
                <w:sz w:val="22"/>
                <w:szCs w:val="22"/>
              </w:rPr>
              <w:t>R.W.Inc</w:t>
            </w:r>
            <w:proofErr w:type="spellEnd"/>
            <w:r w:rsidRPr="00896800">
              <w:rPr>
                <w:rFonts w:asciiTheme="minorHAnsi" w:hAnsiTheme="minorHAnsi" w:cstheme="minorHAnsi"/>
                <w:sz w:val="22"/>
                <w:szCs w:val="22"/>
              </w:rPr>
              <w:t xml:space="preserve"> Assisted blen</w:t>
            </w:r>
            <w:r w:rsidR="00836A7E">
              <w:rPr>
                <w:rFonts w:asciiTheme="minorHAnsi" w:hAnsiTheme="minorHAnsi" w:cstheme="minorHAnsi"/>
                <w:sz w:val="22"/>
                <w:szCs w:val="22"/>
              </w:rPr>
              <w:t>ding and reading practise</w:t>
            </w:r>
            <w:r w:rsidRPr="00896800">
              <w:rPr>
                <w:rFonts w:asciiTheme="minorHAnsi" w:hAnsiTheme="minorHAnsi" w:cstheme="minorHAnsi"/>
                <w:sz w:val="22"/>
                <w:szCs w:val="22"/>
              </w:rPr>
              <w:t xml:space="preserve"> catch-up</w:t>
            </w:r>
            <w:r w:rsidR="00836A7E">
              <w:rPr>
                <w:rFonts w:asciiTheme="minorHAnsi" w:hAnsiTheme="minorHAnsi" w:cstheme="minorHAnsi"/>
                <w:sz w:val="22"/>
                <w:szCs w:val="22"/>
              </w:rPr>
              <w:t xml:space="preserve"> am/pm</w:t>
            </w:r>
            <w:r w:rsidR="00C23546">
              <w:rPr>
                <w:rFonts w:asciiTheme="minorHAnsi" w:hAnsiTheme="minorHAnsi" w:cstheme="minorHAnsi"/>
                <w:sz w:val="22"/>
                <w:szCs w:val="22"/>
              </w:rPr>
              <w:t xml:space="preserve"> (tbc)</w:t>
            </w:r>
          </w:p>
          <w:p w14:paraId="0EB49CBE" w14:textId="77777777" w:rsidR="00091FF3" w:rsidRDefault="00091FF3" w:rsidP="00F4691C">
            <w:pPr>
              <w:pStyle w:val="NormalWeb"/>
              <w:spacing w:before="0" w:beforeAutospacing="0" w:after="0" w:afterAutospacing="0"/>
              <w:textAlignment w:val="top"/>
              <w:rPr>
                <w:rFonts w:asciiTheme="minorHAnsi" w:hAnsiTheme="minorHAnsi" w:cstheme="minorHAnsi"/>
                <w:sz w:val="22"/>
                <w:szCs w:val="22"/>
              </w:rPr>
            </w:pPr>
          </w:p>
          <w:p w14:paraId="787ACEDF" w14:textId="23ABB006" w:rsidR="00D712C9" w:rsidRDefault="00D712C9"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White Rose</w:t>
            </w:r>
            <w:r w:rsidR="00836A7E">
              <w:rPr>
                <w:rFonts w:asciiTheme="minorHAnsi" w:hAnsiTheme="minorHAnsi" w:cstheme="minorHAnsi"/>
                <w:sz w:val="22"/>
                <w:szCs w:val="22"/>
              </w:rPr>
              <w:t xml:space="preserve"> Maths – catch-up programme am/pm </w:t>
            </w:r>
            <w:r w:rsidR="00C23546">
              <w:rPr>
                <w:rFonts w:asciiTheme="minorHAnsi" w:hAnsiTheme="minorHAnsi" w:cstheme="minorHAnsi"/>
                <w:sz w:val="22"/>
                <w:szCs w:val="22"/>
              </w:rPr>
              <w:t>(tbc)</w:t>
            </w:r>
          </w:p>
          <w:p w14:paraId="1A5F3202" w14:textId="77777777" w:rsidR="00C23546" w:rsidRDefault="00C23546" w:rsidP="00F4691C">
            <w:pPr>
              <w:pStyle w:val="NormalWeb"/>
              <w:spacing w:before="0" w:beforeAutospacing="0" w:after="0" w:afterAutospacing="0"/>
              <w:textAlignment w:val="top"/>
              <w:rPr>
                <w:rFonts w:asciiTheme="minorHAnsi" w:hAnsiTheme="minorHAnsi" w:cstheme="minorHAnsi"/>
                <w:sz w:val="22"/>
                <w:szCs w:val="22"/>
              </w:rPr>
            </w:pPr>
          </w:p>
          <w:p w14:paraId="2D2AF4EF" w14:textId="77777777" w:rsidR="00C23546" w:rsidRDefault="00C23546"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Teachers to specify small steps to support children</w:t>
            </w:r>
          </w:p>
          <w:p w14:paraId="6A9DA794" w14:textId="77777777" w:rsidR="00C23546" w:rsidRDefault="00C23546" w:rsidP="00F4691C">
            <w:pPr>
              <w:pStyle w:val="NormalWeb"/>
              <w:spacing w:before="0" w:beforeAutospacing="0" w:after="0" w:afterAutospacing="0"/>
              <w:textAlignment w:val="top"/>
              <w:rPr>
                <w:rFonts w:asciiTheme="minorHAnsi" w:hAnsiTheme="minorHAnsi" w:cstheme="minorHAnsi"/>
                <w:sz w:val="22"/>
                <w:szCs w:val="22"/>
              </w:rPr>
            </w:pPr>
          </w:p>
          <w:p w14:paraId="2E459AD0" w14:textId="0885F5D1" w:rsidR="00C23546" w:rsidRPr="00896800" w:rsidRDefault="00C23546"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1 to 1 or small groups if appropriate – led by teacher or LSA </w:t>
            </w:r>
          </w:p>
        </w:tc>
        <w:tc>
          <w:tcPr>
            <w:tcW w:w="2790" w:type="dxa"/>
          </w:tcPr>
          <w:p w14:paraId="782F3684" w14:textId="6F2B170A" w:rsidR="00D712C9" w:rsidRDefault="00C23546" w:rsidP="00836A7E">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LSA costs £15/hour</w:t>
            </w:r>
          </w:p>
          <w:p w14:paraId="3F50EFC2" w14:textId="1D89CA72" w:rsidR="00C23546" w:rsidRPr="00896800" w:rsidRDefault="00122C24" w:rsidP="00836A7E">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w:t>
            </w:r>
            <w:r w:rsidR="00C23546">
              <w:rPr>
                <w:rFonts w:asciiTheme="minorHAnsi" w:hAnsiTheme="minorHAnsi" w:cstheme="minorHAnsi"/>
                <w:sz w:val="22"/>
                <w:szCs w:val="22"/>
              </w:rPr>
              <w:t>Teacher</w:t>
            </w:r>
            <w:r w:rsidR="006C560F">
              <w:rPr>
                <w:rFonts w:asciiTheme="minorHAnsi" w:hAnsiTheme="minorHAnsi" w:cstheme="minorHAnsi"/>
                <w:sz w:val="22"/>
                <w:szCs w:val="22"/>
              </w:rPr>
              <w:t xml:space="preserve"> cost £40</w:t>
            </w:r>
            <w:r w:rsidR="00C23546">
              <w:rPr>
                <w:rFonts w:asciiTheme="minorHAnsi" w:hAnsiTheme="minorHAnsi" w:cstheme="minorHAnsi"/>
                <w:sz w:val="22"/>
                <w:szCs w:val="22"/>
              </w:rPr>
              <w:t>/hour</w:t>
            </w:r>
            <w:r w:rsidR="006C560F">
              <w:rPr>
                <w:rFonts w:asciiTheme="minorHAnsi" w:hAnsiTheme="minorHAnsi" w:cstheme="minorHAnsi"/>
                <w:sz w:val="22"/>
                <w:szCs w:val="22"/>
              </w:rPr>
              <w:t xml:space="preserve"> at M6</w:t>
            </w:r>
            <w:r>
              <w:rPr>
                <w:rFonts w:asciiTheme="minorHAnsi" w:hAnsiTheme="minorHAnsi" w:cstheme="minorHAnsi"/>
                <w:sz w:val="22"/>
                <w:szCs w:val="22"/>
              </w:rPr>
              <w:t>)</w:t>
            </w:r>
          </w:p>
        </w:tc>
        <w:tc>
          <w:tcPr>
            <w:tcW w:w="2790" w:type="dxa"/>
          </w:tcPr>
          <w:p w14:paraId="7AE8F836" w14:textId="77777777" w:rsidR="00836A7E" w:rsidRDefault="00836A7E" w:rsidP="00836A7E">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By additional phonics teaching (especially for younger children in YR to Y3) we expect to close gaps in phonic knowledge.</w:t>
            </w:r>
          </w:p>
          <w:p w14:paraId="3C0A86FA" w14:textId="77777777" w:rsidR="00836A7E" w:rsidRDefault="00836A7E" w:rsidP="00F4691C">
            <w:pPr>
              <w:pStyle w:val="NormalWeb"/>
              <w:spacing w:before="0" w:beforeAutospacing="0" w:after="0" w:afterAutospacing="0"/>
              <w:textAlignment w:val="top"/>
              <w:rPr>
                <w:rFonts w:asciiTheme="minorHAnsi" w:hAnsiTheme="minorHAnsi" w:cstheme="minorHAnsi"/>
                <w:sz w:val="22"/>
                <w:szCs w:val="22"/>
              </w:rPr>
            </w:pPr>
          </w:p>
          <w:p w14:paraId="1F0AC949" w14:textId="690F1681" w:rsidR="00D712C9" w:rsidRPr="00896800" w:rsidRDefault="00D712C9"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 xml:space="preserve">By providing maths and reading catch-up interventions for identified children in the </w:t>
            </w:r>
            <w:r w:rsidR="00091FF3">
              <w:rPr>
                <w:rFonts w:asciiTheme="minorHAnsi" w:hAnsiTheme="minorHAnsi" w:cstheme="minorHAnsi"/>
                <w:sz w:val="22"/>
                <w:szCs w:val="22"/>
              </w:rPr>
              <w:t>mornings/</w:t>
            </w:r>
            <w:r w:rsidRPr="00896800">
              <w:rPr>
                <w:rFonts w:asciiTheme="minorHAnsi" w:hAnsiTheme="minorHAnsi" w:cstheme="minorHAnsi"/>
                <w:sz w:val="22"/>
                <w:szCs w:val="22"/>
              </w:rPr>
              <w:t>afternoons, we expect to close the gaps in maths and reading.</w:t>
            </w:r>
          </w:p>
        </w:tc>
      </w:tr>
      <w:tr w:rsidR="002E4D55" w:rsidRPr="00896800" w14:paraId="0262C01A" w14:textId="77777777" w:rsidTr="00D712C9">
        <w:tc>
          <w:tcPr>
            <w:tcW w:w="2789" w:type="dxa"/>
          </w:tcPr>
          <w:p w14:paraId="145B9FA8" w14:textId="6403388F" w:rsidR="002E4D55" w:rsidRPr="00896800" w:rsidRDefault="002E4D55"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Supporting parents/carers</w:t>
            </w:r>
          </w:p>
        </w:tc>
        <w:tc>
          <w:tcPr>
            <w:tcW w:w="2789" w:type="dxa"/>
          </w:tcPr>
          <w:p w14:paraId="1A089D11" w14:textId="77777777" w:rsidR="002E4D55" w:rsidRPr="00896800" w:rsidRDefault="002E4D55" w:rsidP="00F4691C">
            <w:pPr>
              <w:pStyle w:val="NormalWeb"/>
              <w:spacing w:before="0" w:beforeAutospacing="0" w:after="0" w:afterAutospacing="0"/>
              <w:textAlignment w:val="top"/>
              <w:rPr>
                <w:rFonts w:asciiTheme="minorHAnsi" w:hAnsiTheme="minorHAnsi" w:cstheme="minorHAnsi"/>
                <w:sz w:val="22"/>
                <w:szCs w:val="22"/>
              </w:rPr>
            </w:pPr>
          </w:p>
        </w:tc>
        <w:tc>
          <w:tcPr>
            <w:tcW w:w="2790" w:type="dxa"/>
          </w:tcPr>
          <w:p w14:paraId="577E4F05" w14:textId="359814DE" w:rsidR="002E4D55" w:rsidRPr="00896800" w:rsidRDefault="002E4D55"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The pur</w:t>
            </w:r>
            <w:r w:rsidR="00C23546">
              <w:rPr>
                <w:rFonts w:asciiTheme="minorHAnsi" w:hAnsiTheme="minorHAnsi" w:cstheme="minorHAnsi"/>
                <w:sz w:val="22"/>
                <w:szCs w:val="22"/>
              </w:rPr>
              <w:t xml:space="preserve">chase of additional sets of </w:t>
            </w:r>
            <w:proofErr w:type="spellStart"/>
            <w:r w:rsidR="00C23546">
              <w:rPr>
                <w:rFonts w:asciiTheme="minorHAnsi" w:hAnsiTheme="minorHAnsi" w:cstheme="minorHAnsi"/>
                <w:sz w:val="22"/>
                <w:szCs w:val="22"/>
              </w:rPr>
              <w:t>R.W.</w:t>
            </w:r>
            <w:r w:rsidRPr="00896800">
              <w:rPr>
                <w:rFonts w:asciiTheme="minorHAnsi" w:hAnsiTheme="minorHAnsi" w:cstheme="minorHAnsi"/>
                <w:sz w:val="22"/>
                <w:szCs w:val="22"/>
              </w:rPr>
              <w:t>Inc</w:t>
            </w:r>
            <w:proofErr w:type="spellEnd"/>
            <w:r w:rsidRPr="00896800">
              <w:rPr>
                <w:rFonts w:asciiTheme="minorHAnsi" w:hAnsiTheme="minorHAnsi" w:cstheme="minorHAnsi"/>
                <w:sz w:val="22"/>
                <w:szCs w:val="22"/>
              </w:rPr>
              <w:t xml:space="preserve">. phonic reading books to enable school to have a ready supply of books that can be used in school and also enough for parents to take home on a more regular basis, incorporating book ‘quarantine’ rules. The </w:t>
            </w:r>
            <w:r w:rsidRPr="00896800">
              <w:rPr>
                <w:rFonts w:asciiTheme="minorHAnsi" w:hAnsiTheme="minorHAnsi" w:cstheme="minorHAnsi"/>
                <w:sz w:val="22"/>
                <w:szCs w:val="22"/>
              </w:rPr>
              <w:lastRenderedPageBreak/>
              <w:t xml:space="preserve">purchase of ‘pre-reading’ Sound Blending Book Bag Books to use in Reception – enabling teachers to send single word books home for parents to practise with their children. The purchase of </w:t>
            </w:r>
            <w:proofErr w:type="spellStart"/>
            <w:r w:rsidRPr="00896800">
              <w:rPr>
                <w:rFonts w:asciiTheme="minorHAnsi" w:hAnsiTheme="minorHAnsi" w:cstheme="minorHAnsi"/>
                <w:sz w:val="22"/>
                <w:szCs w:val="22"/>
              </w:rPr>
              <w:t>R,W,Inc</w:t>
            </w:r>
            <w:proofErr w:type="spellEnd"/>
            <w:r w:rsidRPr="00896800">
              <w:rPr>
                <w:rFonts w:asciiTheme="minorHAnsi" w:hAnsiTheme="minorHAnsi" w:cstheme="minorHAnsi"/>
                <w:sz w:val="22"/>
                <w:szCs w:val="22"/>
              </w:rPr>
              <w:t>. Phonics Kits for parents to enable additional catch-up learning to take place at home for those children with the largest gaps in reading and phonics</w:t>
            </w:r>
          </w:p>
        </w:tc>
        <w:tc>
          <w:tcPr>
            <w:tcW w:w="2790" w:type="dxa"/>
          </w:tcPr>
          <w:p w14:paraId="2533F7B0" w14:textId="62944368" w:rsidR="00C23546" w:rsidRPr="00896756" w:rsidRDefault="00145953" w:rsidP="00F4691C">
            <w:pPr>
              <w:pStyle w:val="NormalWeb"/>
              <w:spacing w:before="0" w:beforeAutospacing="0" w:after="0" w:afterAutospacing="0"/>
              <w:textAlignment w:val="top"/>
              <w:rPr>
                <w:rFonts w:asciiTheme="minorHAnsi" w:hAnsiTheme="minorHAnsi" w:cstheme="minorHAnsi"/>
                <w:sz w:val="22"/>
                <w:szCs w:val="22"/>
              </w:rPr>
            </w:pPr>
            <w:r w:rsidRPr="00896756">
              <w:rPr>
                <w:rFonts w:asciiTheme="minorHAnsi" w:hAnsiTheme="minorHAnsi" w:cstheme="minorHAnsi"/>
                <w:sz w:val="22"/>
                <w:szCs w:val="22"/>
              </w:rPr>
              <w:lastRenderedPageBreak/>
              <w:t xml:space="preserve">BS </w:t>
            </w:r>
            <w:r w:rsidR="002E4D55" w:rsidRPr="00896756">
              <w:rPr>
                <w:rFonts w:asciiTheme="minorHAnsi" w:hAnsiTheme="minorHAnsi" w:cstheme="minorHAnsi"/>
                <w:sz w:val="22"/>
                <w:szCs w:val="22"/>
              </w:rPr>
              <w:t>£</w:t>
            </w:r>
            <w:r w:rsidR="00C23546" w:rsidRPr="00896756">
              <w:rPr>
                <w:rFonts w:asciiTheme="minorHAnsi" w:hAnsiTheme="minorHAnsi" w:cstheme="minorHAnsi"/>
                <w:sz w:val="22"/>
                <w:szCs w:val="22"/>
              </w:rPr>
              <w:t>2500 details tbc</w:t>
            </w:r>
            <w:r w:rsidR="00122C24" w:rsidRPr="00896756">
              <w:rPr>
                <w:rFonts w:asciiTheme="minorHAnsi" w:hAnsiTheme="minorHAnsi" w:cstheme="minorHAnsi"/>
                <w:sz w:val="22"/>
                <w:szCs w:val="22"/>
              </w:rPr>
              <w:t xml:space="preserve"> (ST)</w:t>
            </w:r>
          </w:p>
          <w:p w14:paraId="4C8A74D6" w14:textId="25339DAB" w:rsidR="00145953" w:rsidRDefault="00145953" w:rsidP="00F4691C">
            <w:pPr>
              <w:pStyle w:val="NormalWeb"/>
              <w:spacing w:before="0" w:beforeAutospacing="0" w:after="0" w:afterAutospacing="0"/>
              <w:textAlignment w:val="top"/>
              <w:rPr>
                <w:rFonts w:asciiTheme="minorHAnsi" w:hAnsiTheme="minorHAnsi" w:cstheme="minorHAnsi"/>
                <w:sz w:val="22"/>
                <w:szCs w:val="22"/>
              </w:rPr>
            </w:pPr>
            <w:r w:rsidRPr="00896756">
              <w:rPr>
                <w:rFonts w:asciiTheme="minorHAnsi" w:hAnsiTheme="minorHAnsi" w:cstheme="minorHAnsi"/>
                <w:sz w:val="22"/>
                <w:szCs w:val="22"/>
              </w:rPr>
              <w:t>SD £750 details tbc (ST)</w:t>
            </w:r>
          </w:p>
          <w:p w14:paraId="2392EFCD" w14:textId="77777777" w:rsidR="00C23546" w:rsidRDefault="00C23546" w:rsidP="00F4691C">
            <w:pPr>
              <w:pStyle w:val="NormalWeb"/>
              <w:spacing w:before="0" w:beforeAutospacing="0" w:after="0" w:afterAutospacing="0"/>
              <w:textAlignment w:val="top"/>
              <w:rPr>
                <w:rFonts w:asciiTheme="minorHAnsi" w:hAnsiTheme="minorHAnsi" w:cstheme="minorHAnsi"/>
                <w:sz w:val="22"/>
                <w:szCs w:val="22"/>
              </w:rPr>
            </w:pPr>
          </w:p>
          <w:p w14:paraId="23AA5559" w14:textId="0B0A36F1" w:rsidR="002E4D55" w:rsidRPr="00896800" w:rsidRDefault="002E4D55" w:rsidP="00122C24">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 xml:space="preserve">Full additional set of all </w:t>
            </w:r>
            <w:proofErr w:type="spellStart"/>
            <w:proofErr w:type="gramStart"/>
            <w:r w:rsidRPr="00896800">
              <w:rPr>
                <w:rFonts w:asciiTheme="minorHAnsi" w:hAnsiTheme="minorHAnsi" w:cstheme="minorHAnsi"/>
                <w:sz w:val="22"/>
                <w:szCs w:val="22"/>
              </w:rPr>
              <w:t>R,W</w:t>
            </w:r>
            <w:proofErr w:type="gramEnd"/>
            <w:r w:rsidRPr="00896800">
              <w:rPr>
                <w:rFonts w:asciiTheme="minorHAnsi" w:hAnsiTheme="minorHAnsi" w:cstheme="minorHAnsi"/>
                <w:sz w:val="22"/>
                <w:szCs w:val="22"/>
              </w:rPr>
              <w:t>,Inc</w:t>
            </w:r>
            <w:proofErr w:type="spellEnd"/>
            <w:r w:rsidRPr="00896800">
              <w:rPr>
                <w:rFonts w:asciiTheme="minorHAnsi" w:hAnsiTheme="minorHAnsi" w:cstheme="minorHAnsi"/>
                <w:sz w:val="22"/>
                <w:szCs w:val="22"/>
              </w:rPr>
              <w:t>. Book Bag bo</w:t>
            </w:r>
            <w:r w:rsidR="00122C24">
              <w:rPr>
                <w:rFonts w:asciiTheme="minorHAnsi" w:hAnsiTheme="minorHAnsi" w:cstheme="minorHAnsi"/>
                <w:sz w:val="22"/>
                <w:szCs w:val="22"/>
              </w:rPr>
              <w:t>ok</w:t>
            </w:r>
            <w:r w:rsidR="00896756">
              <w:rPr>
                <w:rFonts w:asciiTheme="minorHAnsi" w:hAnsiTheme="minorHAnsi" w:cstheme="minorHAnsi"/>
                <w:sz w:val="22"/>
                <w:szCs w:val="22"/>
              </w:rPr>
              <w:t xml:space="preserve">s – bands Red through to Grey </w:t>
            </w:r>
            <w:r w:rsidR="00122C24">
              <w:rPr>
                <w:rFonts w:asciiTheme="minorHAnsi" w:hAnsiTheme="minorHAnsi" w:cstheme="minorHAnsi"/>
                <w:sz w:val="22"/>
                <w:szCs w:val="22"/>
              </w:rPr>
              <w:t>(ST to confirm).</w:t>
            </w:r>
            <w:r w:rsidRPr="00896800">
              <w:rPr>
                <w:rFonts w:asciiTheme="minorHAnsi" w:hAnsiTheme="minorHAnsi" w:cstheme="minorHAnsi"/>
                <w:sz w:val="22"/>
                <w:szCs w:val="22"/>
              </w:rPr>
              <w:t xml:space="preserve"> </w:t>
            </w:r>
          </w:p>
        </w:tc>
        <w:tc>
          <w:tcPr>
            <w:tcW w:w="2790" w:type="dxa"/>
          </w:tcPr>
          <w:p w14:paraId="58990BB3" w14:textId="66785594" w:rsidR="002E4D55" w:rsidRPr="00896800" w:rsidRDefault="002E4D55"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 xml:space="preserve">By ensuring that all children are able to access a wide range of phonetically matched reading books at both home and school simultaneously, and by providing parents with the resources to continue to practise phonic awareness at home, we expect the </w:t>
            </w:r>
            <w:r w:rsidRPr="00896800">
              <w:rPr>
                <w:rFonts w:asciiTheme="minorHAnsi" w:hAnsiTheme="minorHAnsi" w:cstheme="minorHAnsi"/>
                <w:sz w:val="22"/>
                <w:szCs w:val="22"/>
              </w:rPr>
              <w:lastRenderedPageBreak/>
              <w:t>impact to be accelerated improvement in the children’s reading and phonics ability.</w:t>
            </w:r>
          </w:p>
        </w:tc>
      </w:tr>
      <w:tr w:rsidR="00D712C9" w:rsidRPr="00896800" w14:paraId="64C2638F" w14:textId="77777777" w:rsidTr="00D712C9">
        <w:tc>
          <w:tcPr>
            <w:tcW w:w="2789" w:type="dxa"/>
          </w:tcPr>
          <w:p w14:paraId="418793EE" w14:textId="55B1DDB3" w:rsidR="00D712C9" w:rsidRPr="00896800" w:rsidRDefault="00D712C9"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lastRenderedPageBreak/>
              <w:t xml:space="preserve">Access to technology </w:t>
            </w:r>
          </w:p>
        </w:tc>
        <w:tc>
          <w:tcPr>
            <w:tcW w:w="2789" w:type="dxa"/>
          </w:tcPr>
          <w:p w14:paraId="0942EB4E" w14:textId="7E04A7B2" w:rsidR="00D712C9" w:rsidRPr="00896800" w:rsidRDefault="00D712C9"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‘Pupil’s access to technology has been an important factor affecting whether they can learn at home. As pupils return to schools, technology could also be valuable; for example, by facilitating access to online tuition or support.’</w:t>
            </w:r>
          </w:p>
        </w:tc>
        <w:tc>
          <w:tcPr>
            <w:tcW w:w="2790" w:type="dxa"/>
          </w:tcPr>
          <w:p w14:paraId="2C6C8E08" w14:textId="77777777" w:rsidR="00D712C9" w:rsidRDefault="00F63F4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Easy access to online tasks</w:t>
            </w:r>
          </w:p>
          <w:p w14:paraId="6749BAA4" w14:textId="2BD0BEBF" w:rsidR="00F63F41" w:rsidRPr="00896800" w:rsidRDefault="00F63F4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(initially one chrome book per class Y1 to Y6)</w:t>
            </w:r>
          </w:p>
        </w:tc>
        <w:tc>
          <w:tcPr>
            <w:tcW w:w="2790" w:type="dxa"/>
          </w:tcPr>
          <w:p w14:paraId="6FF4AF11" w14:textId="77777777" w:rsidR="00D712C9" w:rsidRDefault="00F63F41" w:rsidP="002E4D55">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BS 6 x £200 = £1200</w:t>
            </w:r>
          </w:p>
          <w:p w14:paraId="128A2555" w14:textId="5FCAF18C" w:rsidR="00F63F41" w:rsidRPr="00896800" w:rsidRDefault="00F63F41" w:rsidP="002E4D55">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SD 3 x £200 = £600</w:t>
            </w:r>
          </w:p>
        </w:tc>
        <w:tc>
          <w:tcPr>
            <w:tcW w:w="2790" w:type="dxa"/>
          </w:tcPr>
          <w:p w14:paraId="28D9E040" w14:textId="77777777" w:rsidR="00D712C9" w:rsidRDefault="00945C74"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By </w:t>
            </w:r>
            <w:proofErr w:type="spellStart"/>
            <w:r>
              <w:rPr>
                <w:rFonts w:asciiTheme="minorHAnsi" w:hAnsiTheme="minorHAnsi" w:cstheme="minorHAnsi"/>
                <w:sz w:val="22"/>
                <w:szCs w:val="22"/>
              </w:rPr>
              <w:t>xxxing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xxxx</w:t>
            </w:r>
            <w:proofErr w:type="spellEnd"/>
            <w:r>
              <w:rPr>
                <w:rFonts w:asciiTheme="minorHAnsi" w:hAnsiTheme="minorHAnsi" w:cstheme="minorHAnsi"/>
                <w:sz w:val="22"/>
                <w:szCs w:val="22"/>
              </w:rPr>
              <w:t>, we expect…..</w:t>
            </w:r>
          </w:p>
          <w:p w14:paraId="58C6FC1A" w14:textId="1DC83766" w:rsidR="00945C74" w:rsidRPr="00896800" w:rsidRDefault="00945C74"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so that….</w:t>
            </w:r>
          </w:p>
        </w:tc>
      </w:tr>
      <w:tr w:rsidR="00D712C9" w:rsidRPr="00896800" w14:paraId="6F27E46A" w14:textId="77777777" w:rsidTr="00D712C9">
        <w:tc>
          <w:tcPr>
            <w:tcW w:w="2789" w:type="dxa"/>
          </w:tcPr>
          <w:p w14:paraId="1072574B" w14:textId="0A3BA29A" w:rsidR="00D712C9" w:rsidRPr="00896800" w:rsidRDefault="00F63F4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Writing</w:t>
            </w:r>
          </w:p>
        </w:tc>
        <w:tc>
          <w:tcPr>
            <w:tcW w:w="2789" w:type="dxa"/>
          </w:tcPr>
          <w:p w14:paraId="1A566916" w14:textId="77777777" w:rsidR="00F63F41" w:rsidRDefault="00A01264"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 xml:space="preserve">Quality of writing improves across the school with more pupils achieving age related or above expectations in writing. </w:t>
            </w:r>
          </w:p>
          <w:p w14:paraId="53EBB517" w14:textId="77777777" w:rsidR="00F63F41" w:rsidRDefault="00A01264"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 xml:space="preserve">Writing in the broader curriculum improves and aids knowledge and understanding of foundation subjects. </w:t>
            </w:r>
          </w:p>
          <w:p w14:paraId="0D8B92C5" w14:textId="529F1720" w:rsidR="00D712C9" w:rsidRPr="00896800" w:rsidRDefault="00A01264"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 xml:space="preserve">Confidence of the pupils increases in writing. </w:t>
            </w:r>
            <w:r w:rsidRPr="00896800">
              <w:rPr>
                <w:rFonts w:asciiTheme="minorHAnsi" w:hAnsiTheme="minorHAnsi" w:cstheme="minorHAnsi"/>
                <w:sz w:val="22"/>
                <w:szCs w:val="22"/>
              </w:rPr>
              <w:lastRenderedPageBreak/>
              <w:t>Child</w:t>
            </w:r>
            <w:r w:rsidR="00F63F41">
              <w:rPr>
                <w:rFonts w:asciiTheme="minorHAnsi" w:hAnsiTheme="minorHAnsi" w:cstheme="minorHAnsi"/>
                <w:sz w:val="22"/>
                <w:szCs w:val="22"/>
              </w:rPr>
              <w:t>ren are able to write for greater lengths of time</w:t>
            </w:r>
          </w:p>
        </w:tc>
        <w:tc>
          <w:tcPr>
            <w:tcW w:w="2790" w:type="dxa"/>
          </w:tcPr>
          <w:p w14:paraId="3E8A3DB9" w14:textId="215DE629" w:rsidR="00D712C9" w:rsidRPr="00896800" w:rsidRDefault="00A01264" w:rsidP="00C23546">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lastRenderedPageBreak/>
              <w:t>Writing small group intervention in the afternoons for Y2 – 6 children to supplem</w:t>
            </w:r>
            <w:r w:rsidR="00F63F41">
              <w:rPr>
                <w:rFonts w:asciiTheme="minorHAnsi" w:hAnsiTheme="minorHAnsi" w:cstheme="minorHAnsi"/>
                <w:sz w:val="22"/>
                <w:szCs w:val="22"/>
              </w:rPr>
              <w:t>ent class writing opportunities</w:t>
            </w:r>
          </w:p>
        </w:tc>
        <w:tc>
          <w:tcPr>
            <w:tcW w:w="2790" w:type="dxa"/>
          </w:tcPr>
          <w:p w14:paraId="586EB7D9" w14:textId="5E4904E9" w:rsidR="00D712C9" w:rsidRPr="00896800" w:rsidRDefault="00F63F4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w:t>
            </w:r>
            <w:r w:rsidR="00B0489C">
              <w:rPr>
                <w:rFonts w:asciiTheme="minorHAnsi" w:hAnsiTheme="minorHAnsi" w:cstheme="minorHAnsi"/>
                <w:sz w:val="22"/>
                <w:szCs w:val="22"/>
              </w:rPr>
              <w:t xml:space="preserve">staff </w:t>
            </w:r>
            <w:r>
              <w:rPr>
                <w:rFonts w:asciiTheme="minorHAnsi" w:hAnsiTheme="minorHAnsi" w:cstheme="minorHAnsi"/>
                <w:sz w:val="22"/>
                <w:szCs w:val="22"/>
              </w:rPr>
              <w:t>cost</w:t>
            </w:r>
            <w:r w:rsidR="00B0489C">
              <w:rPr>
                <w:rFonts w:asciiTheme="minorHAnsi" w:hAnsiTheme="minorHAnsi" w:cstheme="minorHAnsi"/>
                <w:sz w:val="22"/>
                <w:szCs w:val="22"/>
              </w:rPr>
              <w:t xml:space="preserve"> tbc </w:t>
            </w:r>
          </w:p>
        </w:tc>
        <w:tc>
          <w:tcPr>
            <w:tcW w:w="2790" w:type="dxa"/>
          </w:tcPr>
          <w:p w14:paraId="2A8FF146" w14:textId="77777777" w:rsidR="00D712C9" w:rsidRPr="00896800" w:rsidRDefault="00D712C9" w:rsidP="00F4691C">
            <w:pPr>
              <w:pStyle w:val="NormalWeb"/>
              <w:spacing w:before="0" w:beforeAutospacing="0" w:after="0" w:afterAutospacing="0"/>
              <w:textAlignment w:val="top"/>
              <w:rPr>
                <w:rFonts w:asciiTheme="minorHAnsi" w:hAnsiTheme="minorHAnsi" w:cstheme="minorHAnsi"/>
                <w:sz w:val="22"/>
                <w:szCs w:val="22"/>
              </w:rPr>
            </w:pPr>
          </w:p>
        </w:tc>
      </w:tr>
      <w:tr w:rsidR="002E4D55" w:rsidRPr="00896800" w14:paraId="07DE2017" w14:textId="77777777" w:rsidTr="00D712C9">
        <w:tc>
          <w:tcPr>
            <w:tcW w:w="2789" w:type="dxa"/>
          </w:tcPr>
          <w:p w14:paraId="4548A31E" w14:textId="77777777" w:rsidR="002E4D55" w:rsidRPr="00896800" w:rsidRDefault="002E4D55" w:rsidP="00F4691C">
            <w:pPr>
              <w:pStyle w:val="NormalWeb"/>
              <w:spacing w:before="0" w:beforeAutospacing="0" w:after="0" w:afterAutospacing="0"/>
              <w:textAlignment w:val="top"/>
              <w:rPr>
                <w:rFonts w:asciiTheme="minorHAnsi" w:hAnsiTheme="minorHAnsi" w:cstheme="minorHAnsi"/>
                <w:sz w:val="22"/>
                <w:szCs w:val="22"/>
              </w:rPr>
            </w:pPr>
          </w:p>
        </w:tc>
        <w:tc>
          <w:tcPr>
            <w:tcW w:w="2789" w:type="dxa"/>
          </w:tcPr>
          <w:p w14:paraId="5FE9C714" w14:textId="77777777" w:rsidR="002E4D55" w:rsidRDefault="00F63F4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Spelling scheme </w:t>
            </w:r>
          </w:p>
          <w:p w14:paraId="2EA7170E" w14:textId="36195079" w:rsidR="00F63F41" w:rsidRDefault="00F63F4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provides continuity and clarifies expectations</w:t>
            </w:r>
          </w:p>
          <w:p w14:paraId="0E58D2AB" w14:textId="77777777" w:rsidR="00F63F41" w:rsidRDefault="00F63F4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Year group spellings on website</w:t>
            </w:r>
          </w:p>
          <w:p w14:paraId="0EA680E8" w14:textId="459C0AD8" w:rsidR="00F63F41" w:rsidRPr="00896800" w:rsidRDefault="00F63F41" w:rsidP="00F4691C">
            <w:pPr>
              <w:pStyle w:val="NormalWeb"/>
              <w:spacing w:before="0" w:beforeAutospacing="0" w:after="0" w:afterAutospacing="0"/>
              <w:textAlignment w:val="top"/>
              <w:rPr>
                <w:rFonts w:asciiTheme="minorHAnsi" w:hAnsiTheme="minorHAnsi" w:cstheme="minorHAnsi"/>
                <w:sz w:val="22"/>
                <w:szCs w:val="22"/>
              </w:rPr>
            </w:pPr>
          </w:p>
        </w:tc>
        <w:tc>
          <w:tcPr>
            <w:tcW w:w="2790" w:type="dxa"/>
          </w:tcPr>
          <w:p w14:paraId="1FB0FEB2" w14:textId="1E5E777D" w:rsidR="002E4D55" w:rsidRDefault="00F63F4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‘Spelling Shed’ scheme of work </w:t>
            </w:r>
          </w:p>
          <w:p w14:paraId="24ABF0F1" w14:textId="366A1B95" w:rsidR="00F63F41" w:rsidRPr="00896800" w:rsidRDefault="00F63F41" w:rsidP="00F4691C">
            <w:pPr>
              <w:pStyle w:val="NormalWeb"/>
              <w:spacing w:before="0" w:beforeAutospacing="0" w:after="0" w:afterAutospacing="0"/>
              <w:textAlignment w:val="top"/>
              <w:rPr>
                <w:rFonts w:asciiTheme="minorHAnsi" w:hAnsiTheme="minorHAnsi" w:cstheme="minorHAnsi"/>
                <w:sz w:val="22"/>
                <w:szCs w:val="22"/>
              </w:rPr>
            </w:pPr>
          </w:p>
        </w:tc>
        <w:tc>
          <w:tcPr>
            <w:tcW w:w="2790" w:type="dxa"/>
          </w:tcPr>
          <w:p w14:paraId="534411C4" w14:textId="77777777" w:rsidR="002E4D55" w:rsidRDefault="00F63F4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BS £150</w:t>
            </w:r>
          </w:p>
          <w:p w14:paraId="0AB35997" w14:textId="77777777" w:rsidR="00F63F41" w:rsidRDefault="00F63F4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SD £50</w:t>
            </w:r>
          </w:p>
          <w:p w14:paraId="73470AEA" w14:textId="6A804AD6" w:rsidR="00F63F41" w:rsidRPr="00896800" w:rsidRDefault="00F63F41"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(based on 83p per pupil)</w:t>
            </w:r>
          </w:p>
        </w:tc>
        <w:tc>
          <w:tcPr>
            <w:tcW w:w="2790" w:type="dxa"/>
          </w:tcPr>
          <w:p w14:paraId="077AAA26" w14:textId="77777777" w:rsidR="002E4D55" w:rsidRPr="00896800" w:rsidRDefault="002E4D55" w:rsidP="00F4691C">
            <w:pPr>
              <w:pStyle w:val="NormalWeb"/>
              <w:spacing w:before="0" w:beforeAutospacing="0" w:after="0" w:afterAutospacing="0"/>
              <w:textAlignment w:val="top"/>
              <w:rPr>
                <w:rFonts w:asciiTheme="minorHAnsi" w:hAnsiTheme="minorHAnsi" w:cstheme="minorHAnsi"/>
                <w:sz w:val="22"/>
                <w:szCs w:val="22"/>
              </w:rPr>
            </w:pPr>
          </w:p>
        </w:tc>
      </w:tr>
      <w:tr w:rsidR="00D712C9" w:rsidRPr="00896800" w14:paraId="7A32E34A" w14:textId="77777777" w:rsidTr="00D712C9">
        <w:tc>
          <w:tcPr>
            <w:tcW w:w="2789" w:type="dxa"/>
          </w:tcPr>
          <w:p w14:paraId="6872BC7A" w14:textId="1D80AC68" w:rsidR="00D712C9" w:rsidRPr="00896800" w:rsidRDefault="00D712C9" w:rsidP="00F4691C">
            <w:pPr>
              <w:pStyle w:val="NormalWeb"/>
              <w:spacing w:before="0" w:beforeAutospacing="0" w:after="0" w:afterAutospacing="0"/>
              <w:textAlignment w:val="top"/>
              <w:rPr>
                <w:rFonts w:asciiTheme="minorHAnsi" w:hAnsiTheme="minorHAnsi" w:cstheme="minorHAnsi"/>
                <w:sz w:val="22"/>
                <w:szCs w:val="22"/>
              </w:rPr>
            </w:pPr>
          </w:p>
        </w:tc>
        <w:tc>
          <w:tcPr>
            <w:tcW w:w="2789" w:type="dxa"/>
          </w:tcPr>
          <w:p w14:paraId="14B58BD5" w14:textId="3A7AB8C4" w:rsidR="00D712C9" w:rsidRPr="00896800" w:rsidRDefault="00A01264" w:rsidP="00F4691C">
            <w:pPr>
              <w:pStyle w:val="NormalWeb"/>
              <w:spacing w:before="0" w:beforeAutospacing="0" w:after="0" w:afterAutospacing="0"/>
              <w:textAlignment w:val="top"/>
              <w:rPr>
                <w:rFonts w:asciiTheme="minorHAnsi" w:hAnsiTheme="minorHAnsi" w:cstheme="minorHAnsi"/>
                <w:sz w:val="22"/>
                <w:szCs w:val="22"/>
              </w:rPr>
            </w:pPr>
            <w:r w:rsidRPr="00896800">
              <w:rPr>
                <w:rFonts w:asciiTheme="minorHAnsi" w:hAnsiTheme="minorHAnsi" w:cstheme="minorHAnsi"/>
                <w:sz w:val="22"/>
                <w:szCs w:val="22"/>
              </w:rPr>
              <w:t>Daily handwriting practice across the school (only for children identified as needin</w:t>
            </w:r>
            <w:r w:rsidR="00F63F41">
              <w:rPr>
                <w:rFonts w:asciiTheme="minorHAnsi" w:hAnsiTheme="minorHAnsi" w:cstheme="minorHAnsi"/>
                <w:sz w:val="22"/>
                <w:szCs w:val="22"/>
              </w:rPr>
              <w:t>g extra support in Y1 to Y6</w:t>
            </w:r>
            <w:r w:rsidRPr="00896800">
              <w:rPr>
                <w:rFonts w:asciiTheme="minorHAnsi" w:hAnsiTheme="minorHAnsi" w:cstheme="minorHAnsi"/>
                <w:sz w:val="22"/>
                <w:szCs w:val="22"/>
              </w:rPr>
              <w:t>)</w:t>
            </w:r>
            <w:r w:rsidR="00F63F41">
              <w:rPr>
                <w:rFonts w:asciiTheme="minorHAnsi" w:hAnsiTheme="minorHAnsi" w:cstheme="minorHAnsi"/>
                <w:sz w:val="22"/>
                <w:szCs w:val="22"/>
              </w:rPr>
              <w:t xml:space="preserve"> ?tbc</w:t>
            </w:r>
          </w:p>
        </w:tc>
        <w:tc>
          <w:tcPr>
            <w:tcW w:w="2790" w:type="dxa"/>
          </w:tcPr>
          <w:p w14:paraId="13C2395B" w14:textId="06005F12" w:rsidR="00D712C9" w:rsidRPr="00896800" w:rsidRDefault="00122C24"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Scheme of work linked to spellings? (tbc)</w:t>
            </w:r>
          </w:p>
        </w:tc>
        <w:tc>
          <w:tcPr>
            <w:tcW w:w="2790" w:type="dxa"/>
          </w:tcPr>
          <w:p w14:paraId="1D1F1CC5" w14:textId="156DD92E" w:rsidR="00D712C9" w:rsidRPr="00896800" w:rsidRDefault="00122C24" w:rsidP="00F4691C">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Unknown</w:t>
            </w:r>
          </w:p>
        </w:tc>
        <w:tc>
          <w:tcPr>
            <w:tcW w:w="2790" w:type="dxa"/>
          </w:tcPr>
          <w:p w14:paraId="4D9F7AB2" w14:textId="77777777" w:rsidR="00D712C9" w:rsidRPr="00896800" w:rsidRDefault="00D712C9" w:rsidP="00F4691C">
            <w:pPr>
              <w:pStyle w:val="NormalWeb"/>
              <w:spacing w:before="0" w:beforeAutospacing="0" w:after="0" w:afterAutospacing="0"/>
              <w:textAlignment w:val="top"/>
              <w:rPr>
                <w:rFonts w:asciiTheme="minorHAnsi" w:hAnsiTheme="minorHAnsi" w:cstheme="minorHAnsi"/>
                <w:sz w:val="22"/>
                <w:szCs w:val="22"/>
              </w:rPr>
            </w:pPr>
          </w:p>
        </w:tc>
      </w:tr>
    </w:tbl>
    <w:p w14:paraId="32BB3447" w14:textId="77777777" w:rsidR="00D712C9" w:rsidRPr="00896800" w:rsidRDefault="00D712C9"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p>
    <w:p w14:paraId="3111DA34" w14:textId="77777777" w:rsidR="002A377C" w:rsidRDefault="002A377C"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p>
    <w:p w14:paraId="5947C006" w14:textId="77777777" w:rsidR="002A377C" w:rsidRDefault="002A377C"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p>
    <w:p w14:paraId="4CE9C2BF" w14:textId="77777777" w:rsidR="002A377C" w:rsidRDefault="002A377C"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p>
    <w:p w14:paraId="55645AD0" w14:textId="77777777" w:rsidR="002A377C" w:rsidRDefault="002A377C"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p>
    <w:p w14:paraId="4C0BF0F8" w14:textId="77777777" w:rsidR="002A377C" w:rsidRDefault="002A377C"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p>
    <w:p w14:paraId="7CED3A0C" w14:textId="77777777" w:rsidR="002A377C" w:rsidRDefault="002A377C"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p>
    <w:p w14:paraId="205DE8EE" w14:textId="77777777" w:rsidR="002A377C" w:rsidRDefault="002A377C" w:rsidP="00F4691C">
      <w:pPr>
        <w:pStyle w:val="NormalWeb"/>
        <w:shd w:val="clear" w:color="auto" w:fill="FFFFFF"/>
        <w:spacing w:before="0" w:beforeAutospacing="0" w:after="0" w:afterAutospacing="0"/>
        <w:textAlignment w:val="top"/>
        <w:rPr>
          <w:rFonts w:asciiTheme="minorHAnsi" w:hAnsiTheme="minorHAnsi" w:cstheme="minorHAnsi"/>
          <w:sz w:val="22"/>
          <w:szCs w:val="22"/>
        </w:rPr>
      </w:pPr>
    </w:p>
    <w:p w14:paraId="3CD02AB1" w14:textId="016B8E59" w:rsidR="00A05638" w:rsidRPr="00C81443" w:rsidRDefault="00A05638">
      <w:pPr>
        <w:rPr>
          <w:rFonts w:cstheme="minorHAnsi"/>
        </w:rPr>
      </w:pPr>
      <w:bookmarkStart w:id="0" w:name="_GoBack"/>
      <w:bookmarkEnd w:id="0"/>
    </w:p>
    <w:sectPr w:rsidR="00A05638" w:rsidRPr="00C81443" w:rsidSect="00A05638">
      <w:headerReference w:type="default" r:id="rId6"/>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3C989" w14:textId="77777777" w:rsidR="005C79D6" w:rsidRDefault="005C79D6" w:rsidP="00D712C9">
      <w:pPr>
        <w:spacing w:after="0" w:line="240" w:lineRule="auto"/>
      </w:pPr>
      <w:r>
        <w:separator/>
      </w:r>
    </w:p>
  </w:endnote>
  <w:endnote w:type="continuationSeparator" w:id="0">
    <w:p w14:paraId="1AB97B52" w14:textId="77777777" w:rsidR="005C79D6" w:rsidRDefault="005C79D6" w:rsidP="00D7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CF77C" w14:textId="77777777" w:rsidR="005C79D6" w:rsidRDefault="005C79D6" w:rsidP="00D712C9">
      <w:pPr>
        <w:spacing w:after="0" w:line="240" w:lineRule="auto"/>
      </w:pPr>
      <w:r>
        <w:separator/>
      </w:r>
    </w:p>
  </w:footnote>
  <w:footnote w:type="continuationSeparator" w:id="0">
    <w:p w14:paraId="0E2C23DD" w14:textId="77777777" w:rsidR="005C79D6" w:rsidRDefault="005C79D6" w:rsidP="00D71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4FB26" w14:textId="77777777" w:rsidR="00FD7445" w:rsidRPr="0039445C" w:rsidRDefault="00FD7445" w:rsidP="00D712C9">
    <w:pPr>
      <w:pStyle w:val="Heading1"/>
      <w:rPr>
        <w:rFonts w:asciiTheme="minorHAnsi" w:hAnsiTheme="minorHAnsi" w:cstheme="minorHAnsi"/>
      </w:rPr>
    </w:pPr>
    <w:r w:rsidRPr="0039445C">
      <w:rPr>
        <w:rFonts w:asciiTheme="minorHAnsi" w:hAnsiTheme="minorHAnsi" w:cstheme="minorHAnsi"/>
        <w:bdr w:val="none" w:sz="0" w:space="0" w:color="auto" w:frame="1"/>
      </w:rPr>
      <w:t>Catch-Up Premium</w:t>
    </w:r>
  </w:p>
  <w:p w14:paraId="3E9819C8" w14:textId="77777777" w:rsidR="00FD7445" w:rsidRPr="00D712C9" w:rsidRDefault="00FD7445" w:rsidP="00D71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D6"/>
    <w:rsid w:val="00012014"/>
    <w:rsid w:val="00066939"/>
    <w:rsid w:val="000874D8"/>
    <w:rsid w:val="00091FF3"/>
    <w:rsid w:val="00122C24"/>
    <w:rsid w:val="00145953"/>
    <w:rsid w:val="0017689C"/>
    <w:rsid w:val="001C1FBC"/>
    <w:rsid w:val="001D0600"/>
    <w:rsid w:val="00217B4B"/>
    <w:rsid w:val="00282650"/>
    <w:rsid w:val="00282D38"/>
    <w:rsid w:val="002A377C"/>
    <w:rsid w:val="002C70A2"/>
    <w:rsid w:val="002E4D55"/>
    <w:rsid w:val="002E5A9A"/>
    <w:rsid w:val="0039445C"/>
    <w:rsid w:val="003C1E00"/>
    <w:rsid w:val="003D3577"/>
    <w:rsid w:val="003F1AF7"/>
    <w:rsid w:val="004050E6"/>
    <w:rsid w:val="00412BC3"/>
    <w:rsid w:val="00487D56"/>
    <w:rsid w:val="004B0526"/>
    <w:rsid w:val="004E445A"/>
    <w:rsid w:val="005C79D6"/>
    <w:rsid w:val="005D22EC"/>
    <w:rsid w:val="005E5EA0"/>
    <w:rsid w:val="005F559B"/>
    <w:rsid w:val="00602E5E"/>
    <w:rsid w:val="00667E5C"/>
    <w:rsid w:val="006C560F"/>
    <w:rsid w:val="006D000E"/>
    <w:rsid w:val="00724D69"/>
    <w:rsid w:val="007337D0"/>
    <w:rsid w:val="007377BB"/>
    <w:rsid w:val="007946DB"/>
    <w:rsid w:val="00836A7E"/>
    <w:rsid w:val="00843366"/>
    <w:rsid w:val="00884B2C"/>
    <w:rsid w:val="0089069D"/>
    <w:rsid w:val="00896756"/>
    <w:rsid w:val="00896800"/>
    <w:rsid w:val="00945C74"/>
    <w:rsid w:val="00980762"/>
    <w:rsid w:val="00980816"/>
    <w:rsid w:val="00996993"/>
    <w:rsid w:val="009E6DBD"/>
    <w:rsid w:val="009F23A1"/>
    <w:rsid w:val="00A01264"/>
    <w:rsid w:val="00A05638"/>
    <w:rsid w:val="00A907E7"/>
    <w:rsid w:val="00A95EC9"/>
    <w:rsid w:val="00B0489C"/>
    <w:rsid w:val="00B600C6"/>
    <w:rsid w:val="00B669DC"/>
    <w:rsid w:val="00BA2B4A"/>
    <w:rsid w:val="00C23546"/>
    <w:rsid w:val="00C71B83"/>
    <w:rsid w:val="00C81443"/>
    <w:rsid w:val="00CB7D4E"/>
    <w:rsid w:val="00D31B90"/>
    <w:rsid w:val="00D712C9"/>
    <w:rsid w:val="00DA4621"/>
    <w:rsid w:val="00DD070C"/>
    <w:rsid w:val="00DD1D2A"/>
    <w:rsid w:val="00DD25D6"/>
    <w:rsid w:val="00DE07E6"/>
    <w:rsid w:val="00DF19BF"/>
    <w:rsid w:val="00E1652F"/>
    <w:rsid w:val="00EF3411"/>
    <w:rsid w:val="00F4691C"/>
    <w:rsid w:val="00F57140"/>
    <w:rsid w:val="00F63F41"/>
    <w:rsid w:val="00F71580"/>
    <w:rsid w:val="00FC4CC2"/>
    <w:rsid w:val="00FD7445"/>
    <w:rsid w:val="00FF61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2EE1"/>
  <w15:docId w15:val="{1707E78F-4C21-41AD-A3B7-32AD11AF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443"/>
  </w:style>
  <w:style w:type="paragraph" w:styleId="Heading1">
    <w:name w:val="heading 1"/>
    <w:basedOn w:val="Normal"/>
    <w:next w:val="Normal"/>
    <w:link w:val="Heading1Char"/>
    <w:uiPriority w:val="9"/>
    <w:qFormat/>
    <w:rsid w:val="00F46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4691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71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2C9"/>
  </w:style>
  <w:style w:type="paragraph" w:styleId="Footer">
    <w:name w:val="footer"/>
    <w:basedOn w:val="Normal"/>
    <w:link w:val="FooterChar"/>
    <w:uiPriority w:val="99"/>
    <w:unhideWhenUsed/>
    <w:rsid w:val="00D71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2C9"/>
  </w:style>
  <w:style w:type="table" w:styleId="TableGrid">
    <w:name w:val="Table Grid"/>
    <w:basedOn w:val="TableNormal"/>
    <w:uiPriority w:val="39"/>
    <w:rsid w:val="00D71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1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472943">
      <w:bodyDiv w:val="1"/>
      <w:marLeft w:val="0"/>
      <w:marRight w:val="0"/>
      <w:marTop w:val="0"/>
      <w:marBottom w:val="0"/>
      <w:divBdr>
        <w:top w:val="none" w:sz="0" w:space="0" w:color="auto"/>
        <w:left w:val="none" w:sz="0" w:space="0" w:color="auto"/>
        <w:bottom w:val="none" w:sz="0" w:space="0" w:color="auto"/>
        <w:right w:val="none" w:sz="0" w:space="0" w:color="auto"/>
      </w:divBdr>
      <w:divsChild>
        <w:div w:id="1079058182">
          <w:marLeft w:val="0"/>
          <w:marRight w:val="0"/>
          <w:marTop w:val="0"/>
          <w:marBottom w:val="0"/>
          <w:divBdr>
            <w:top w:val="none" w:sz="0" w:space="0" w:color="auto"/>
            <w:left w:val="none" w:sz="0" w:space="0" w:color="auto"/>
            <w:bottom w:val="none" w:sz="0" w:space="0" w:color="auto"/>
            <w:right w:val="none" w:sz="0" w:space="0" w:color="auto"/>
          </w:divBdr>
        </w:div>
        <w:div w:id="758792969">
          <w:marLeft w:val="0"/>
          <w:marRight w:val="0"/>
          <w:marTop w:val="0"/>
          <w:marBottom w:val="0"/>
          <w:divBdr>
            <w:top w:val="none" w:sz="0" w:space="0" w:color="auto"/>
            <w:left w:val="none" w:sz="0" w:space="0" w:color="auto"/>
            <w:bottom w:val="none" w:sz="0" w:space="0" w:color="auto"/>
            <w:right w:val="none" w:sz="0" w:space="0" w:color="auto"/>
          </w:divBdr>
        </w:div>
        <w:div w:id="1201476294">
          <w:marLeft w:val="0"/>
          <w:marRight w:val="0"/>
          <w:marTop w:val="0"/>
          <w:marBottom w:val="0"/>
          <w:divBdr>
            <w:top w:val="none" w:sz="0" w:space="0" w:color="auto"/>
            <w:left w:val="none" w:sz="0" w:space="0" w:color="auto"/>
            <w:bottom w:val="none" w:sz="0" w:space="0" w:color="auto"/>
            <w:right w:val="none" w:sz="0" w:space="0" w:color="auto"/>
          </w:divBdr>
        </w:div>
        <w:div w:id="1285770187">
          <w:marLeft w:val="0"/>
          <w:marRight w:val="0"/>
          <w:marTop w:val="0"/>
          <w:marBottom w:val="0"/>
          <w:divBdr>
            <w:top w:val="none" w:sz="0" w:space="0" w:color="auto"/>
            <w:left w:val="none" w:sz="0" w:space="0" w:color="auto"/>
            <w:bottom w:val="none" w:sz="0" w:space="0" w:color="auto"/>
            <w:right w:val="none" w:sz="0" w:space="0" w:color="auto"/>
          </w:divBdr>
        </w:div>
        <w:div w:id="1101025785">
          <w:marLeft w:val="0"/>
          <w:marRight w:val="0"/>
          <w:marTop w:val="0"/>
          <w:marBottom w:val="0"/>
          <w:divBdr>
            <w:top w:val="none" w:sz="0" w:space="0" w:color="auto"/>
            <w:left w:val="none" w:sz="0" w:space="0" w:color="auto"/>
            <w:bottom w:val="none" w:sz="0" w:space="0" w:color="auto"/>
            <w:right w:val="none" w:sz="0" w:space="0" w:color="auto"/>
          </w:divBdr>
        </w:div>
        <w:div w:id="1514029096">
          <w:marLeft w:val="0"/>
          <w:marRight w:val="0"/>
          <w:marTop w:val="0"/>
          <w:marBottom w:val="0"/>
          <w:divBdr>
            <w:top w:val="none" w:sz="0" w:space="0" w:color="auto"/>
            <w:left w:val="none" w:sz="0" w:space="0" w:color="auto"/>
            <w:bottom w:val="none" w:sz="0" w:space="0" w:color="auto"/>
            <w:right w:val="none" w:sz="0" w:space="0" w:color="auto"/>
          </w:divBdr>
        </w:div>
        <w:div w:id="1306734950">
          <w:marLeft w:val="0"/>
          <w:marRight w:val="0"/>
          <w:marTop w:val="0"/>
          <w:marBottom w:val="0"/>
          <w:divBdr>
            <w:top w:val="none" w:sz="0" w:space="0" w:color="auto"/>
            <w:left w:val="none" w:sz="0" w:space="0" w:color="auto"/>
            <w:bottom w:val="none" w:sz="0" w:space="0" w:color="auto"/>
            <w:right w:val="none" w:sz="0" w:space="0" w:color="auto"/>
          </w:divBdr>
        </w:div>
        <w:div w:id="903249529">
          <w:marLeft w:val="0"/>
          <w:marRight w:val="0"/>
          <w:marTop w:val="0"/>
          <w:marBottom w:val="0"/>
          <w:divBdr>
            <w:top w:val="none" w:sz="0" w:space="0" w:color="auto"/>
            <w:left w:val="none" w:sz="0" w:space="0" w:color="auto"/>
            <w:bottom w:val="none" w:sz="0" w:space="0" w:color="auto"/>
            <w:right w:val="none" w:sz="0" w:space="0" w:color="auto"/>
          </w:divBdr>
        </w:div>
        <w:div w:id="328556408">
          <w:marLeft w:val="0"/>
          <w:marRight w:val="0"/>
          <w:marTop w:val="0"/>
          <w:marBottom w:val="0"/>
          <w:divBdr>
            <w:top w:val="none" w:sz="0" w:space="0" w:color="auto"/>
            <w:left w:val="none" w:sz="0" w:space="0" w:color="auto"/>
            <w:bottom w:val="none" w:sz="0" w:space="0" w:color="auto"/>
            <w:right w:val="none" w:sz="0" w:space="0" w:color="auto"/>
          </w:divBdr>
        </w:div>
        <w:div w:id="621422054">
          <w:marLeft w:val="0"/>
          <w:marRight w:val="0"/>
          <w:marTop w:val="0"/>
          <w:marBottom w:val="0"/>
          <w:divBdr>
            <w:top w:val="none" w:sz="0" w:space="0" w:color="auto"/>
            <w:left w:val="none" w:sz="0" w:space="0" w:color="auto"/>
            <w:bottom w:val="none" w:sz="0" w:space="0" w:color="auto"/>
            <w:right w:val="none" w:sz="0" w:space="0" w:color="auto"/>
          </w:divBdr>
        </w:div>
        <w:div w:id="1776826540">
          <w:marLeft w:val="0"/>
          <w:marRight w:val="0"/>
          <w:marTop w:val="0"/>
          <w:marBottom w:val="0"/>
          <w:divBdr>
            <w:top w:val="none" w:sz="0" w:space="0" w:color="auto"/>
            <w:left w:val="none" w:sz="0" w:space="0" w:color="auto"/>
            <w:bottom w:val="none" w:sz="0" w:space="0" w:color="auto"/>
            <w:right w:val="none" w:sz="0" w:space="0" w:color="auto"/>
          </w:divBdr>
        </w:div>
        <w:div w:id="937131455">
          <w:marLeft w:val="0"/>
          <w:marRight w:val="0"/>
          <w:marTop w:val="0"/>
          <w:marBottom w:val="0"/>
          <w:divBdr>
            <w:top w:val="none" w:sz="0" w:space="0" w:color="auto"/>
            <w:left w:val="none" w:sz="0" w:space="0" w:color="auto"/>
            <w:bottom w:val="none" w:sz="0" w:space="0" w:color="auto"/>
            <w:right w:val="none" w:sz="0" w:space="0" w:color="auto"/>
          </w:divBdr>
        </w:div>
        <w:div w:id="1186481294">
          <w:marLeft w:val="0"/>
          <w:marRight w:val="0"/>
          <w:marTop w:val="0"/>
          <w:marBottom w:val="0"/>
          <w:divBdr>
            <w:top w:val="none" w:sz="0" w:space="0" w:color="auto"/>
            <w:left w:val="none" w:sz="0" w:space="0" w:color="auto"/>
            <w:bottom w:val="none" w:sz="0" w:space="0" w:color="auto"/>
            <w:right w:val="none" w:sz="0" w:space="0" w:color="auto"/>
          </w:divBdr>
        </w:div>
      </w:divsChild>
    </w:div>
    <w:div w:id="21128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Cook</dc:creator>
  <cp:keywords/>
  <dc:description/>
  <cp:lastModifiedBy>Dieter Cook</cp:lastModifiedBy>
  <cp:revision>52</cp:revision>
  <cp:lastPrinted>2020-11-25T16:36:00Z</cp:lastPrinted>
  <dcterms:created xsi:type="dcterms:W3CDTF">2020-11-22T09:44:00Z</dcterms:created>
  <dcterms:modified xsi:type="dcterms:W3CDTF">2021-04-10T08:09:00Z</dcterms:modified>
</cp:coreProperties>
</file>